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8" w:type="dxa"/>
        <w:tblLook w:val="04E0" w:firstRow="1" w:lastRow="1" w:firstColumn="1" w:lastColumn="0" w:noHBand="0" w:noVBand="1"/>
      </w:tblPr>
      <w:tblGrid>
        <w:gridCol w:w="1458"/>
        <w:gridCol w:w="1170"/>
        <w:gridCol w:w="1170"/>
        <w:gridCol w:w="3690"/>
        <w:gridCol w:w="2880"/>
      </w:tblGrid>
      <w:tr w:rsidR="00614AF6" w:rsidRPr="00FB3D79" w:rsidTr="00614AF6">
        <w:trPr>
          <w:trHeight w:val="521"/>
          <w:tblHeader/>
        </w:trPr>
        <w:tc>
          <w:tcPr>
            <w:tcW w:w="10368" w:type="dxa"/>
            <w:gridSpan w:val="5"/>
          </w:tcPr>
          <w:p w:rsidR="00614AF6" w:rsidRPr="00FB3D79" w:rsidRDefault="00614AF6">
            <w:pPr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  <w:sz w:val="20"/>
                <w:szCs w:val="20"/>
              </w:rPr>
              <w:t xml:space="preserve">Continuous Improvement: </w:t>
            </w:r>
            <w:r w:rsidR="003743E5">
              <w:rPr>
                <w:b/>
                <w:color w:val="000000" w:themeColor="text1"/>
                <w:sz w:val="20"/>
                <w:szCs w:val="20"/>
              </w:rPr>
              <w:t xml:space="preserve"> Principals help create a shared vision and clear goals for their schools and ensure continuous progress toward achieving the goals.</w:t>
            </w:r>
          </w:p>
        </w:tc>
      </w:tr>
      <w:tr w:rsidR="008D7CAA" w:rsidRPr="00FB3D79" w:rsidTr="00AF2D09">
        <w:trPr>
          <w:tblHeader/>
        </w:trPr>
        <w:tc>
          <w:tcPr>
            <w:tcW w:w="1458" w:type="dxa"/>
          </w:tcPr>
          <w:p w:rsidR="00614AF6" w:rsidRPr="00FB3D79" w:rsidRDefault="008D7CAA" w:rsidP="00B21440">
            <w:pPr>
              <w:rPr>
                <w:b/>
                <w:color w:val="000000" w:themeColor="text1"/>
                <w:sz w:val="20"/>
                <w:szCs w:val="20"/>
              </w:rPr>
            </w:pPr>
            <w:r w:rsidRPr="00FB3D79">
              <w:rPr>
                <w:b/>
                <w:color w:val="000000" w:themeColor="text1"/>
                <w:sz w:val="20"/>
                <w:szCs w:val="20"/>
              </w:rPr>
              <w:t>Standard</w:t>
            </w:r>
          </w:p>
        </w:tc>
        <w:tc>
          <w:tcPr>
            <w:tcW w:w="1170" w:type="dxa"/>
          </w:tcPr>
          <w:p w:rsidR="008D7CAA" w:rsidRPr="00FB3D79" w:rsidRDefault="008D7CAA">
            <w:pPr>
              <w:rPr>
                <w:b/>
                <w:color w:val="000000" w:themeColor="text1"/>
                <w:sz w:val="20"/>
                <w:szCs w:val="20"/>
              </w:rPr>
            </w:pPr>
            <w:r w:rsidRPr="00FB3D79">
              <w:rPr>
                <w:b/>
                <w:color w:val="000000" w:themeColor="text1"/>
                <w:sz w:val="20"/>
                <w:szCs w:val="20"/>
              </w:rPr>
              <w:t>Ineffective</w:t>
            </w:r>
          </w:p>
        </w:tc>
        <w:tc>
          <w:tcPr>
            <w:tcW w:w="1170" w:type="dxa"/>
          </w:tcPr>
          <w:p w:rsidR="008D7CAA" w:rsidRPr="00FB3D79" w:rsidRDefault="008D7CAA">
            <w:pPr>
              <w:rPr>
                <w:b/>
                <w:color w:val="000000" w:themeColor="text1"/>
                <w:sz w:val="20"/>
                <w:szCs w:val="20"/>
              </w:rPr>
            </w:pPr>
            <w:r w:rsidRPr="00FB3D79">
              <w:rPr>
                <w:b/>
                <w:color w:val="000000" w:themeColor="text1"/>
                <w:sz w:val="20"/>
                <w:szCs w:val="20"/>
              </w:rPr>
              <w:t>Developing</w:t>
            </w:r>
          </w:p>
        </w:tc>
        <w:tc>
          <w:tcPr>
            <w:tcW w:w="3690" w:type="dxa"/>
          </w:tcPr>
          <w:p w:rsidR="008D7CAA" w:rsidRPr="00FB3D79" w:rsidRDefault="008D7CAA">
            <w:pPr>
              <w:rPr>
                <w:b/>
                <w:color w:val="000000" w:themeColor="text1"/>
                <w:sz w:val="20"/>
                <w:szCs w:val="20"/>
              </w:rPr>
            </w:pPr>
            <w:r w:rsidRPr="00FB3D79">
              <w:rPr>
                <w:b/>
                <w:color w:val="000000" w:themeColor="text1"/>
                <w:sz w:val="20"/>
                <w:szCs w:val="20"/>
              </w:rPr>
              <w:t>Skilled</w:t>
            </w:r>
          </w:p>
        </w:tc>
        <w:tc>
          <w:tcPr>
            <w:tcW w:w="2880" w:type="dxa"/>
          </w:tcPr>
          <w:p w:rsidR="008D7CAA" w:rsidRPr="00FB3D79" w:rsidRDefault="008D7CAA">
            <w:pPr>
              <w:rPr>
                <w:b/>
                <w:color w:val="000000" w:themeColor="text1"/>
                <w:sz w:val="20"/>
                <w:szCs w:val="20"/>
              </w:rPr>
            </w:pPr>
            <w:r w:rsidRPr="00FB3D79">
              <w:rPr>
                <w:b/>
                <w:color w:val="000000" w:themeColor="text1"/>
                <w:sz w:val="20"/>
                <w:szCs w:val="20"/>
              </w:rPr>
              <w:t>Accomplished</w:t>
            </w:r>
          </w:p>
        </w:tc>
      </w:tr>
      <w:tr w:rsidR="008D7CAA" w:rsidRPr="00FB3D79" w:rsidTr="00AF2D09">
        <w:trPr>
          <w:trHeight w:val="9431"/>
        </w:trPr>
        <w:tc>
          <w:tcPr>
            <w:tcW w:w="1458" w:type="dxa"/>
          </w:tcPr>
          <w:p w:rsidR="008D7CAA" w:rsidRDefault="008D7CAA" w:rsidP="00982468">
            <w:pPr>
              <w:rPr>
                <w:b/>
                <w:color w:val="000000" w:themeColor="text1"/>
                <w:sz w:val="20"/>
                <w:szCs w:val="20"/>
              </w:rPr>
            </w:pPr>
            <w:r w:rsidRPr="00982468">
              <w:rPr>
                <w:b/>
                <w:color w:val="000000" w:themeColor="text1"/>
                <w:sz w:val="20"/>
                <w:szCs w:val="20"/>
              </w:rPr>
              <w:t>1.1</w:t>
            </w:r>
            <w:r w:rsidR="003743E5">
              <w:rPr>
                <w:b/>
                <w:color w:val="000000" w:themeColor="text1"/>
                <w:sz w:val="20"/>
                <w:szCs w:val="20"/>
              </w:rPr>
              <w:br/>
            </w:r>
          </w:p>
          <w:p w:rsidR="003743E5" w:rsidRPr="00982468" w:rsidRDefault="003743E5" w:rsidP="0098246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8D7CAA" w:rsidRPr="00FB3D79" w:rsidRDefault="008D7CA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8D7CAA" w:rsidRPr="00FB3D79" w:rsidRDefault="008D7CA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8D7CAA" w:rsidRPr="00FB3D79" w:rsidRDefault="008D7CAA" w:rsidP="008D7CA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Bulletin</w:t>
            </w:r>
          </w:p>
          <w:p w:rsidR="008D7CAA" w:rsidRPr="00FB3D79" w:rsidRDefault="008D7CAA" w:rsidP="008D7CA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Presentations to staff</w:t>
            </w:r>
          </w:p>
          <w:p w:rsidR="008D7CAA" w:rsidRPr="00FB3D79" w:rsidRDefault="008D7CAA" w:rsidP="008D7CA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Staff communications to families / community</w:t>
            </w:r>
          </w:p>
          <w:p w:rsidR="008D7CAA" w:rsidRPr="00FB3D79" w:rsidRDefault="008D7CAA" w:rsidP="008D7CA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SPO notes / presentations</w:t>
            </w:r>
          </w:p>
          <w:p w:rsidR="008D7CAA" w:rsidRPr="00FB3D79" w:rsidRDefault="008D7CAA" w:rsidP="008D7CA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Conversations w/ staff (via walk-throughs)</w:t>
            </w:r>
          </w:p>
          <w:p w:rsidR="008D7CAA" w:rsidRPr="00FB3D79" w:rsidRDefault="008D7CAA" w:rsidP="008D7CA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BLT Meeting agenda / notes</w:t>
            </w:r>
          </w:p>
          <w:p w:rsidR="008D7CAA" w:rsidRPr="00FB3D79" w:rsidRDefault="003A563F" w:rsidP="008D7CA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Met with staff</w:t>
            </w:r>
            <w:r w:rsidR="008D7CAA" w:rsidRPr="00FB3D79">
              <w:rPr>
                <w:color w:val="000000" w:themeColor="text1"/>
                <w:sz w:val="20"/>
                <w:szCs w:val="20"/>
              </w:rPr>
              <w:t xml:space="preserve"> for AAP</w:t>
            </w:r>
            <w:r w:rsidRPr="00FB3D79">
              <w:rPr>
                <w:color w:val="000000" w:themeColor="text1"/>
                <w:sz w:val="20"/>
                <w:szCs w:val="20"/>
              </w:rPr>
              <w:t xml:space="preserve"> development</w:t>
            </w:r>
          </w:p>
          <w:p w:rsidR="008D7CAA" w:rsidRPr="00FB3D79" w:rsidRDefault="008D7CAA" w:rsidP="008D7CA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Content</w:t>
            </w:r>
            <w:r w:rsidR="00DF31A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B3D79">
              <w:rPr>
                <w:color w:val="000000" w:themeColor="text1"/>
                <w:sz w:val="20"/>
                <w:szCs w:val="20"/>
              </w:rPr>
              <w:t>of AAP’s</w:t>
            </w:r>
          </w:p>
          <w:p w:rsidR="008D7CAA" w:rsidRPr="00FB3D79" w:rsidRDefault="008D7CA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</w:tcPr>
          <w:p w:rsidR="008D7CAA" w:rsidRPr="00FB3D79" w:rsidRDefault="003A563F" w:rsidP="008D7CA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Facilitates a collaborative process for AAP development that includes multiple shared approaches for gathering feedback (</w:t>
            </w:r>
            <w:r w:rsidR="00315A91" w:rsidRPr="00FB3D79">
              <w:rPr>
                <w:color w:val="000000" w:themeColor="text1"/>
                <w:sz w:val="20"/>
                <w:szCs w:val="20"/>
              </w:rPr>
              <w:t>i.e.</w:t>
            </w:r>
            <w:r w:rsidRPr="00FB3D79">
              <w:rPr>
                <w:color w:val="000000" w:themeColor="text1"/>
                <w:sz w:val="20"/>
                <w:szCs w:val="20"/>
              </w:rPr>
              <w:t>: parent survey)</w:t>
            </w:r>
          </w:p>
          <w:p w:rsidR="003A563F" w:rsidRPr="00FB3D79" w:rsidRDefault="003A563F" w:rsidP="008D7CA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Demonstrates how the AAP is improved because of the shared and non-traditional approaches to engagement</w:t>
            </w:r>
          </w:p>
          <w:p w:rsidR="00F83171" w:rsidRPr="00FB3D79" w:rsidRDefault="00F83171" w:rsidP="003A563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 xml:space="preserve">Strategically engage and challenge stakeholders based on the schools data and/or challenges to confront the status </w:t>
            </w:r>
            <w:proofErr w:type="spellStart"/>
            <w:r w:rsidRPr="00FB3D79">
              <w:rPr>
                <w:color w:val="000000" w:themeColor="text1"/>
                <w:sz w:val="20"/>
                <w:szCs w:val="20"/>
              </w:rPr>
              <w:t>quoa</w:t>
            </w:r>
            <w:proofErr w:type="spellEnd"/>
            <w:r w:rsidRPr="00FB3D79">
              <w:rPr>
                <w:color w:val="000000" w:themeColor="text1"/>
                <w:sz w:val="20"/>
                <w:szCs w:val="20"/>
              </w:rPr>
              <w:t xml:space="preserve"> (i</w:t>
            </w:r>
            <w:r w:rsidR="00273DDF" w:rsidRPr="00FB3D79">
              <w:rPr>
                <w:color w:val="000000" w:themeColor="text1"/>
                <w:sz w:val="20"/>
                <w:szCs w:val="20"/>
              </w:rPr>
              <w:t>.</w:t>
            </w:r>
            <w:r w:rsidRPr="00FB3D79">
              <w:rPr>
                <w:color w:val="000000" w:themeColor="text1"/>
                <w:sz w:val="20"/>
                <w:szCs w:val="20"/>
              </w:rPr>
              <w:t>e</w:t>
            </w:r>
            <w:r w:rsidR="00273DDF" w:rsidRPr="00FB3D79">
              <w:rPr>
                <w:color w:val="000000" w:themeColor="text1"/>
                <w:sz w:val="20"/>
                <w:szCs w:val="20"/>
              </w:rPr>
              <w:t>.</w:t>
            </w:r>
            <w:r w:rsidRPr="00FB3D79">
              <w:rPr>
                <w:color w:val="000000" w:themeColor="text1"/>
                <w:sz w:val="20"/>
                <w:szCs w:val="20"/>
              </w:rPr>
              <w:t xml:space="preserve"> uses </w:t>
            </w:r>
            <w:r w:rsidRPr="00FB3D79">
              <w:rPr>
                <w:i/>
                <w:color w:val="000000" w:themeColor="text1"/>
                <w:sz w:val="20"/>
                <w:szCs w:val="20"/>
              </w:rPr>
              <w:t>Decision Tree</w:t>
            </w:r>
            <w:r w:rsidRPr="00FB3D79">
              <w:rPr>
                <w:color w:val="000000" w:themeColor="text1"/>
                <w:sz w:val="20"/>
                <w:szCs w:val="20"/>
              </w:rPr>
              <w:t xml:space="preserve"> or </w:t>
            </w:r>
            <w:r w:rsidRPr="00FB3D79">
              <w:rPr>
                <w:i/>
                <w:color w:val="000000" w:themeColor="text1"/>
                <w:sz w:val="20"/>
                <w:szCs w:val="20"/>
              </w:rPr>
              <w:t>Five Why’s</w:t>
            </w:r>
            <w:r w:rsidRPr="00FB3D79">
              <w:rPr>
                <w:color w:val="000000" w:themeColor="text1"/>
                <w:sz w:val="20"/>
                <w:szCs w:val="20"/>
              </w:rPr>
              <w:t xml:space="preserve"> protocol)</w:t>
            </w:r>
          </w:p>
          <w:p w:rsidR="003A563F" w:rsidRPr="00FB3D79" w:rsidRDefault="003A563F" w:rsidP="003A563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 xml:space="preserve">Staff / school community take ownership and acts to deepen the school’s vision and mission </w:t>
            </w:r>
          </w:p>
          <w:p w:rsidR="00561A0C" w:rsidRPr="00FB3D79" w:rsidRDefault="003A563F" w:rsidP="00B2144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 xml:space="preserve">Showing how the school has moved towards ambitious or stretch goals around challenging aspects of the schools’ data / culture </w:t>
            </w:r>
          </w:p>
        </w:tc>
      </w:tr>
      <w:tr w:rsidR="0094559A" w:rsidRPr="00FB3D79" w:rsidTr="00AF2D09">
        <w:trPr>
          <w:trHeight w:val="3590"/>
        </w:trPr>
        <w:tc>
          <w:tcPr>
            <w:tcW w:w="1458" w:type="dxa"/>
          </w:tcPr>
          <w:p w:rsidR="0094559A" w:rsidRPr="00982468" w:rsidRDefault="0094559A" w:rsidP="00982468">
            <w:pPr>
              <w:rPr>
                <w:b/>
                <w:color w:val="000000" w:themeColor="text1"/>
                <w:sz w:val="20"/>
                <w:szCs w:val="20"/>
              </w:rPr>
            </w:pPr>
            <w:r w:rsidRPr="00982468">
              <w:rPr>
                <w:b/>
                <w:color w:val="000000" w:themeColor="text1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170" w:type="dxa"/>
          </w:tcPr>
          <w:p w:rsidR="0094559A" w:rsidRPr="00FB3D79" w:rsidRDefault="009455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94559A" w:rsidRPr="00FB3D79" w:rsidRDefault="009455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94559A" w:rsidRPr="00FB3D79" w:rsidRDefault="0094559A" w:rsidP="00F8317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Review use of PD 360 tool with staff</w:t>
            </w:r>
          </w:p>
          <w:p w:rsidR="0094559A" w:rsidRPr="00FB3D79" w:rsidRDefault="0094559A" w:rsidP="00F8317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Review the PD Plans for alignment to the Ohio Teaching Standards based on the data of staff</w:t>
            </w:r>
          </w:p>
          <w:p w:rsidR="0094559A" w:rsidRPr="00FB3D79" w:rsidRDefault="0094559A" w:rsidP="003E19C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Effective use of the additional 40-minutes (i</w:t>
            </w:r>
            <w:r w:rsidR="003E19C3" w:rsidRPr="00FB3D79">
              <w:rPr>
                <w:color w:val="000000" w:themeColor="text1"/>
                <w:sz w:val="20"/>
                <w:szCs w:val="20"/>
              </w:rPr>
              <w:t>.</w:t>
            </w:r>
            <w:r w:rsidRPr="00FB3D79">
              <w:rPr>
                <w:color w:val="000000" w:themeColor="text1"/>
                <w:sz w:val="20"/>
                <w:szCs w:val="20"/>
              </w:rPr>
              <w:t>e</w:t>
            </w:r>
            <w:r w:rsidR="003E19C3" w:rsidRPr="00FB3D79">
              <w:rPr>
                <w:color w:val="000000" w:themeColor="text1"/>
                <w:sz w:val="20"/>
                <w:szCs w:val="20"/>
              </w:rPr>
              <w:t>.</w:t>
            </w:r>
            <w:r w:rsidRPr="00FB3D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B3D79">
              <w:rPr>
                <w:color w:val="000000" w:themeColor="text1"/>
                <w:sz w:val="20"/>
                <w:szCs w:val="20"/>
              </w:rPr>
              <w:t>alignment )</w:t>
            </w:r>
            <w:proofErr w:type="gramEnd"/>
          </w:p>
          <w:p w:rsidR="003E19C3" w:rsidRPr="00FB3D79" w:rsidRDefault="003E19C3" w:rsidP="00273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</w:tcPr>
          <w:p w:rsidR="0094559A" w:rsidRPr="00FB3D79" w:rsidRDefault="0094559A" w:rsidP="00514AC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Content of the goal-setting for individual teachers and school</w:t>
            </w:r>
          </w:p>
          <w:p w:rsidR="0094559A" w:rsidRPr="00FB3D79" w:rsidRDefault="0094559A" w:rsidP="00946E0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Principal has a system of reviewing data and providing feedback</w:t>
            </w:r>
          </w:p>
        </w:tc>
      </w:tr>
      <w:tr w:rsidR="0094559A" w:rsidRPr="00FB3D79" w:rsidTr="00AF2D09">
        <w:trPr>
          <w:trHeight w:val="4598"/>
        </w:trPr>
        <w:tc>
          <w:tcPr>
            <w:tcW w:w="1458" w:type="dxa"/>
          </w:tcPr>
          <w:p w:rsidR="0094559A" w:rsidRPr="00982468" w:rsidRDefault="0094559A">
            <w:pPr>
              <w:rPr>
                <w:b/>
                <w:color w:val="000000" w:themeColor="text1"/>
                <w:sz w:val="20"/>
                <w:szCs w:val="20"/>
              </w:rPr>
            </w:pPr>
            <w:r w:rsidRPr="00982468">
              <w:rPr>
                <w:b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170" w:type="dxa"/>
          </w:tcPr>
          <w:p w:rsidR="0094559A" w:rsidRPr="00FB3D79" w:rsidRDefault="0094559A">
            <w:pPr>
              <w:rPr>
                <w:color w:val="000000" w:themeColor="text1"/>
                <w:sz w:val="20"/>
                <w:szCs w:val="20"/>
              </w:rPr>
            </w:pPr>
          </w:p>
          <w:p w:rsidR="0094559A" w:rsidRPr="00FB3D79" w:rsidRDefault="009455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94559A" w:rsidRPr="00FB3D79" w:rsidRDefault="009455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94559A" w:rsidRPr="00FB3D79" w:rsidRDefault="0094559A" w:rsidP="00946E0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Content of AAP</w:t>
            </w:r>
          </w:p>
          <w:p w:rsidR="0094559A" w:rsidRPr="00FB3D79" w:rsidRDefault="0094559A" w:rsidP="00946E0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Content of staff meeting dialogue (academic and social / emotional)</w:t>
            </w:r>
          </w:p>
          <w:p w:rsidR="0094559A" w:rsidRPr="00FB3D79" w:rsidRDefault="0094559A" w:rsidP="00946E0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Communicated expectations</w:t>
            </w:r>
            <w:r w:rsidR="00DF31A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B3D79">
              <w:rPr>
                <w:color w:val="000000" w:themeColor="text1"/>
                <w:sz w:val="20"/>
                <w:szCs w:val="20"/>
              </w:rPr>
              <w:t xml:space="preserve">and an articulated plan re: how the building is responding for </w:t>
            </w:r>
            <w:r w:rsidRPr="00FB3D79">
              <w:rPr>
                <w:color w:val="000000" w:themeColor="text1"/>
                <w:sz w:val="20"/>
                <w:szCs w:val="20"/>
                <w:u w:val="single"/>
              </w:rPr>
              <w:t xml:space="preserve">all </w:t>
            </w:r>
            <w:r w:rsidRPr="00FB3D79">
              <w:rPr>
                <w:color w:val="000000" w:themeColor="text1"/>
                <w:sz w:val="20"/>
                <w:szCs w:val="20"/>
              </w:rPr>
              <w:t>children</w:t>
            </w:r>
          </w:p>
          <w:p w:rsidR="0094559A" w:rsidRPr="00FB3D79" w:rsidRDefault="0094559A" w:rsidP="0062614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Evidence of an improvement cycle, reflection and improvement that is attended to throughout the year</w:t>
            </w:r>
          </w:p>
          <w:p w:rsidR="0094559A" w:rsidRPr="00FB3D79" w:rsidRDefault="0094559A" w:rsidP="0062614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Establishment of a Key Messages (</w:t>
            </w:r>
            <w:proofErr w:type="spellStart"/>
            <w:r w:rsidRPr="00FB3D79">
              <w:rPr>
                <w:color w:val="000000" w:themeColor="text1"/>
                <w:sz w:val="20"/>
                <w:szCs w:val="20"/>
              </w:rPr>
              <w:t>ie</w:t>
            </w:r>
            <w:proofErr w:type="spellEnd"/>
            <w:r w:rsidRPr="00FB3D79">
              <w:rPr>
                <w:color w:val="000000" w:themeColor="text1"/>
                <w:sz w:val="20"/>
                <w:szCs w:val="20"/>
              </w:rPr>
              <w:t>: common language, common belief statements, routine rituals, etc.) and engagement of all staff, community partners and families around it.</w:t>
            </w:r>
          </w:p>
          <w:p w:rsidR="0094559A" w:rsidRPr="00FB3D79" w:rsidRDefault="0094559A" w:rsidP="00552F38">
            <w:pPr>
              <w:pStyle w:val="ListParagraph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</w:tcPr>
          <w:p w:rsidR="0094559A" w:rsidRPr="00FB3D79" w:rsidRDefault="0094559A" w:rsidP="0062614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Analyzing the needs of the school and then distributing articles and/or relevant information that results in reflection, action and/or enhanced practice</w:t>
            </w:r>
          </w:p>
          <w:p w:rsidR="0094559A" w:rsidRPr="00FB3D79" w:rsidRDefault="0094559A" w:rsidP="0062614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Principal communicates and/or demonstrates a learning orientation (efficacy) and responsive action to staff</w:t>
            </w:r>
          </w:p>
          <w:p w:rsidR="0094559A" w:rsidRPr="00FB3D79" w:rsidRDefault="0094559A" w:rsidP="0062614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Adaptive leadership should be evidenced</w:t>
            </w:r>
          </w:p>
          <w:p w:rsidR="0094559A" w:rsidRPr="00FB3D79" w:rsidRDefault="0094559A" w:rsidP="0062614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Diverse stakeholder engagement</w:t>
            </w:r>
          </w:p>
        </w:tc>
      </w:tr>
      <w:tr w:rsidR="0094559A" w:rsidRPr="00FB3D79" w:rsidTr="00AF2D09">
        <w:trPr>
          <w:trHeight w:val="3446"/>
        </w:trPr>
        <w:tc>
          <w:tcPr>
            <w:tcW w:w="1458" w:type="dxa"/>
          </w:tcPr>
          <w:p w:rsidR="0094559A" w:rsidRPr="00982468" w:rsidRDefault="0094559A">
            <w:pPr>
              <w:rPr>
                <w:b/>
                <w:color w:val="000000" w:themeColor="text1"/>
                <w:sz w:val="20"/>
                <w:szCs w:val="20"/>
              </w:rPr>
            </w:pPr>
            <w:r w:rsidRPr="00982468">
              <w:rPr>
                <w:b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1170" w:type="dxa"/>
          </w:tcPr>
          <w:p w:rsidR="0094559A" w:rsidRPr="00FB3D79" w:rsidRDefault="009455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94559A" w:rsidRPr="00FB3D79" w:rsidRDefault="009455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94559A" w:rsidRPr="00FB3D79" w:rsidRDefault="0094559A" w:rsidP="00552F38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Content of dialogue with Principals</w:t>
            </w:r>
          </w:p>
          <w:p w:rsidR="0094559A" w:rsidRPr="00FB3D79" w:rsidRDefault="0094559A" w:rsidP="00552F38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Research and inquiry around effectively scaling achievement / growth</w:t>
            </w:r>
          </w:p>
          <w:p w:rsidR="0094559A" w:rsidRPr="00FB3D79" w:rsidRDefault="0094559A" w:rsidP="00552F38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School play book (plan to utilize all human and material resources available to meet the needs of kids)</w:t>
            </w:r>
          </w:p>
          <w:p w:rsidR="0094559A" w:rsidRPr="00FB3D79" w:rsidRDefault="0094559A" w:rsidP="00273DD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Establishment of a Key Messages (i</w:t>
            </w:r>
            <w:r w:rsidR="00273DDF" w:rsidRPr="00FB3D79">
              <w:rPr>
                <w:color w:val="000000" w:themeColor="text1"/>
                <w:sz w:val="20"/>
                <w:szCs w:val="20"/>
              </w:rPr>
              <w:t>.</w:t>
            </w:r>
            <w:r w:rsidRPr="00FB3D79">
              <w:rPr>
                <w:color w:val="000000" w:themeColor="text1"/>
                <w:sz w:val="20"/>
                <w:szCs w:val="20"/>
              </w:rPr>
              <w:t>e</w:t>
            </w:r>
            <w:r w:rsidR="00273DDF" w:rsidRPr="00FB3D79">
              <w:rPr>
                <w:color w:val="000000" w:themeColor="text1"/>
                <w:sz w:val="20"/>
                <w:szCs w:val="20"/>
              </w:rPr>
              <w:t>.</w:t>
            </w:r>
            <w:r w:rsidRPr="00FB3D79">
              <w:rPr>
                <w:color w:val="000000" w:themeColor="text1"/>
                <w:sz w:val="20"/>
                <w:szCs w:val="20"/>
              </w:rPr>
              <w:t xml:space="preserve"> common language, common belief statements, routine rituals, etc.) and engagement of all staff, community partners and families around it.</w:t>
            </w:r>
          </w:p>
        </w:tc>
        <w:tc>
          <w:tcPr>
            <w:tcW w:w="2880" w:type="dxa"/>
          </w:tcPr>
          <w:p w:rsidR="0094559A" w:rsidRPr="00FB3D79" w:rsidRDefault="0094559A" w:rsidP="0094559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Evidence of initiative beyond opportunities and convene provided by the leadership</w:t>
            </w:r>
          </w:p>
        </w:tc>
      </w:tr>
    </w:tbl>
    <w:p w:rsidR="00315A91" w:rsidRDefault="00315A91">
      <w:r>
        <w:br w:type="page"/>
      </w:r>
    </w:p>
    <w:tbl>
      <w:tblPr>
        <w:tblStyle w:val="TableGrid"/>
        <w:tblW w:w="10368" w:type="dxa"/>
        <w:tblLook w:val="04E0" w:firstRow="1" w:lastRow="1" w:firstColumn="1" w:lastColumn="0" w:noHBand="0" w:noVBand="1"/>
      </w:tblPr>
      <w:tblGrid>
        <w:gridCol w:w="1458"/>
        <w:gridCol w:w="1170"/>
        <w:gridCol w:w="1170"/>
        <w:gridCol w:w="3690"/>
        <w:gridCol w:w="2880"/>
      </w:tblGrid>
      <w:tr w:rsidR="00852378" w:rsidRPr="00FB3D79" w:rsidTr="003B6221">
        <w:trPr>
          <w:tblHeader/>
        </w:trPr>
        <w:tc>
          <w:tcPr>
            <w:tcW w:w="10368" w:type="dxa"/>
            <w:gridSpan w:val="5"/>
          </w:tcPr>
          <w:p w:rsidR="00852378" w:rsidRPr="003743E5" w:rsidRDefault="003743E5" w:rsidP="003743E5">
            <w:pPr>
              <w:rPr>
                <w:b/>
                <w:color w:val="000000" w:themeColor="text1"/>
                <w:sz w:val="20"/>
                <w:szCs w:val="20"/>
              </w:rPr>
            </w:pPr>
            <w:r w:rsidRPr="003743E5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Instruction:  </w:t>
            </w:r>
            <w:r>
              <w:rPr>
                <w:b/>
                <w:color w:val="000000" w:themeColor="text1"/>
                <w:sz w:val="20"/>
                <w:szCs w:val="20"/>
              </w:rPr>
              <w:t>Principals support the implementation of high-quality standards-based instruction that results in higher levels of achievement for all students.</w:t>
            </w:r>
          </w:p>
        </w:tc>
      </w:tr>
      <w:tr w:rsidR="00315A91" w:rsidRPr="00FB3D79" w:rsidTr="0040621C">
        <w:trPr>
          <w:tblHeader/>
        </w:trPr>
        <w:tc>
          <w:tcPr>
            <w:tcW w:w="1458" w:type="dxa"/>
          </w:tcPr>
          <w:p w:rsidR="00315A91" w:rsidRPr="00FB3D79" w:rsidRDefault="00315A91" w:rsidP="0040621C">
            <w:pPr>
              <w:rPr>
                <w:b/>
                <w:color w:val="000000" w:themeColor="text1"/>
                <w:sz w:val="20"/>
                <w:szCs w:val="20"/>
              </w:rPr>
            </w:pPr>
            <w:r w:rsidRPr="00FB3D79">
              <w:rPr>
                <w:b/>
                <w:color w:val="000000" w:themeColor="text1"/>
                <w:sz w:val="20"/>
                <w:szCs w:val="20"/>
              </w:rPr>
              <w:t>Standard</w:t>
            </w:r>
          </w:p>
        </w:tc>
        <w:tc>
          <w:tcPr>
            <w:tcW w:w="1170" w:type="dxa"/>
          </w:tcPr>
          <w:p w:rsidR="00315A91" w:rsidRPr="00FB3D79" w:rsidRDefault="00315A91" w:rsidP="0040621C">
            <w:pPr>
              <w:rPr>
                <w:b/>
                <w:color w:val="000000" w:themeColor="text1"/>
                <w:sz w:val="20"/>
                <w:szCs w:val="20"/>
              </w:rPr>
            </w:pPr>
            <w:r w:rsidRPr="00FB3D79">
              <w:rPr>
                <w:b/>
                <w:color w:val="000000" w:themeColor="text1"/>
                <w:sz w:val="20"/>
                <w:szCs w:val="20"/>
              </w:rPr>
              <w:t>Ineffective</w:t>
            </w:r>
          </w:p>
        </w:tc>
        <w:tc>
          <w:tcPr>
            <w:tcW w:w="1170" w:type="dxa"/>
          </w:tcPr>
          <w:p w:rsidR="00315A91" w:rsidRPr="00FB3D79" w:rsidRDefault="00315A91" w:rsidP="0040621C">
            <w:pPr>
              <w:rPr>
                <w:b/>
                <w:color w:val="000000" w:themeColor="text1"/>
                <w:sz w:val="20"/>
                <w:szCs w:val="20"/>
              </w:rPr>
            </w:pPr>
            <w:r w:rsidRPr="00FB3D79">
              <w:rPr>
                <w:b/>
                <w:color w:val="000000" w:themeColor="text1"/>
                <w:sz w:val="20"/>
                <w:szCs w:val="20"/>
              </w:rPr>
              <w:t>Developing</w:t>
            </w:r>
          </w:p>
        </w:tc>
        <w:tc>
          <w:tcPr>
            <w:tcW w:w="3690" w:type="dxa"/>
          </w:tcPr>
          <w:p w:rsidR="00315A91" w:rsidRPr="00FB3D79" w:rsidRDefault="00315A91" w:rsidP="0040621C">
            <w:pPr>
              <w:rPr>
                <w:b/>
                <w:color w:val="000000" w:themeColor="text1"/>
                <w:sz w:val="20"/>
                <w:szCs w:val="20"/>
              </w:rPr>
            </w:pPr>
            <w:r w:rsidRPr="00FB3D79">
              <w:rPr>
                <w:b/>
                <w:color w:val="000000" w:themeColor="text1"/>
                <w:sz w:val="20"/>
                <w:szCs w:val="20"/>
              </w:rPr>
              <w:t>Skilled</w:t>
            </w:r>
          </w:p>
        </w:tc>
        <w:tc>
          <w:tcPr>
            <w:tcW w:w="2880" w:type="dxa"/>
          </w:tcPr>
          <w:p w:rsidR="00315A91" w:rsidRPr="00FB3D79" w:rsidRDefault="00315A91" w:rsidP="0040621C">
            <w:pPr>
              <w:rPr>
                <w:b/>
                <w:color w:val="000000" w:themeColor="text1"/>
                <w:sz w:val="20"/>
                <w:szCs w:val="20"/>
              </w:rPr>
            </w:pPr>
            <w:r w:rsidRPr="00FB3D79">
              <w:rPr>
                <w:b/>
                <w:color w:val="000000" w:themeColor="text1"/>
                <w:sz w:val="20"/>
                <w:szCs w:val="20"/>
              </w:rPr>
              <w:t>Accomplished</w:t>
            </w:r>
          </w:p>
        </w:tc>
      </w:tr>
      <w:tr w:rsidR="0094559A" w:rsidRPr="00FB3D79" w:rsidTr="00AF2D09">
        <w:trPr>
          <w:trHeight w:val="5048"/>
        </w:trPr>
        <w:tc>
          <w:tcPr>
            <w:tcW w:w="1458" w:type="dxa"/>
          </w:tcPr>
          <w:p w:rsidR="0094559A" w:rsidRPr="00FB3D79" w:rsidRDefault="0094559A" w:rsidP="001C7F39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B3D79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1170" w:type="dxa"/>
          </w:tcPr>
          <w:p w:rsidR="0094559A" w:rsidRPr="00FB3D79" w:rsidRDefault="0094559A" w:rsidP="001C7F3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94559A" w:rsidRPr="00FB3D79" w:rsidRDefault="0094559A" w:rsidP="001C7F3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94559A" w:rsidRPr="00FB3D79" w:rsidRDefault="0094559A" w:rsidP="00561A0C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B3D79">
              <w:rPr>
                <w:rFonts w:cs="Times New Roman"/>
                <w:color w:val="000000" w:themeColor="text1"/>
                <w:sz w:val="20"/>
                <w:szCs w:val="20"/>
              </w:rPr>
              <w:t>Visible evidence of Scope and Sequence</w:t>
            </w:r>
          </w:p>
          <w:p w:rsidR="0094559A" w:rsidRPr="00FB3D79" w:rsidRDefault="0094559A" w:rsidP="00561A0C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B3D79">
              <w:rPr>
                <w:rFonts w:cs="Times New Roman"/>
                <w:color w:val="000000" w:themeColor="text1"/>
                <w:sz w:val="20"/>
                <w:szCs w:val="20"/>
              </w:rPr>
              <w:t>Instructional AAP goals articulated and aligned</w:t>
            </w:r>
          </w:p>
          <w:p w:rsidR="0094559A" w:rsidRPr="00FB3D79" w:rsidRDefault="0094559A" w:rsidP="00561A0C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B3D79">
              <w:rPr>
                <w:rFonts w:cs="Times New Roman"/>
                <w:color w:val="000000" w:themeColor="text1"/>
                <w:sz w:val="20"/>
                <w:szCs w:val="20"/>
              </w:rPr>
              <w:t>Principal provides Professional Development during PD days or team meetings</w:t>
            </w:r>
          </w:p>
          <w:p w:rsidR="0094559A" w:rsidRPr="00FB3D79" w:rsidRDefault="0094559A" w:rsidP="001C7F3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</w:tcPr>
          <w:p w:rsidR="0094559A" w:rsidRPr="00FB3D79" w:rsidRDefault="0094559A" w:rsidP="00561A0C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B3D79">
              <w:rPr>
                <w:rFonts w:cs="Times New Roman"/>
                <w:color w:val="000000" w:themeColor="text1"/>
                <w:sz w:val="20"/>
                <w:szCs w:val="20"/>
              </w:rPr>
              <w:t>Monitor and gives feedback on alignment of lessons in appropriate sequence</w:t>
            </w:r>
          </w:p>
          <w:p w:rsidR="0094559A" w:rsidRPr="00FB3D79" w:rsidRDefault="0094559A" w:rsidP="00561A0C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B3D79">
              <w:rPr>
                <w:rFonts w:cs="Times New Roman"/>
                <w:color w:val="000000" w:themeColor="text1"/>
                <w:sz w:val="20"/>
                <w:szCs w:val="20"/>
              </w:rPr>
              <w:t>Collaboratively monitors and adjusts</w:t>
            </w:r>
            <w:r w:rsidR="00DF31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3D79">
              <w:rPr>
                <w:rFonts w:cs="Times New Roman"/>
                <w:color w:val="000000" w:themeColor="text1"/>
                <w:sz w:val="20"/>
                <w:szCs w:val="20"/>
              </w:rPr>
              <w:t>instructional AAP goals as needed (make living document)</w:t>
            </w:r>
          </w:p>
          <w:p w:rsidR="0094559A" w:rsidRPr="00FB3D79" w:rsidRDefault="0094559A" w:rsidP="00561A0C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B3D79">
              <w:rPr>
                <w:rFonts w:cs="Times New Roman"/>
                <w:color w:val="000000" w:themeColor="text1"/>
                <w:sz w:val="20"/>
                <w:szCs w:val="20"/>
              </w:rPr>
              <w:t>Principal monitors</w:t>
            </w:r>
            <w:r w:rsidR="00DF31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3D79">
              <w:rPr>
                <w:rFonts w:cs="Times New Roman"/>
                <w:color w:val="000000" w:themeColor="text1"/>
                <w:sz w:val="20"/>
                <w:szCs w:val="20"/>
              </w:rPr>
              <w:t>PD implementation/ new learning, gives feedback and documents progress/usage during walk-throughs</w:t>
            </w:r>
          </w:p>
          <w:p w:rsidR="0094559A" w:rsidRPr="00FB3D79" w:rsidRDefault="0094559A" w:rsidP="00561A0C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B3D79">
              <w:rPr>
                <w:rFonts w:cs="Times New Roman"/>
                <w:color w:val="000000" w:themeColor="text1"/>
                <w:sz w:val="20"/>
                <w:szCs w:val="20"/>
              </w:rPr>
              <w:t>Collaboration with colleagues</w:t>
            </w:r>
            <w:r w:rsidR="00DF31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3D79">
              <w:rPr>
                <w:rFonts w:cs="Times New Roman"/>
                <w:color w:val="000000" w:themeColor="text1"/>
                <w:sz w:val="20"/>
                <w:szCs w:val="20"/>
              </w:rPr>
              <w:t xml:space="preserve">on content knowledge and instructional practice </w:t>
            </w:r>
          </w:p>
        </w:tc>
      </w:tr>
      <w:tr w:rsidR="0094559A" w:rsidRPr="00FB3D79" w:rsidTr="00AF2D09">
        <w:trPr>
          <w:trHeight w:val="3158"/>
        </w:trPr>
        <w:tc>
          <w:tcPr>
            <w:tcW w:w="1458" w:type="dxa"/>
          </w:tcPr>
          <w:p w:rsidR="0094559A" w:rsidRPr="00FB3D79" w:rsidRDefault="0094559A" w:rsidP="001C7F39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B3D79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1170" w:type="dxa"/>
          </w:tcPr>
          <w:p w:rsidR="0094559A" w:rsidRPr="00FB3D79" w:rsidRDefault="0094559A" w:rsidP="001C7F3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94559A" w:rsidRPr="00FB3D79" w:rsidRDefault="0094559A" w:rsidP="001C7F3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94559A" w:rsidRPr="00FB3D79" w:rsidRDefault="0094559A" w:rsidP="00561A0C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B3D79">
              <w:rPr>
                <w:rFonts w:cs="Times New Roman"/>
                <w:color w:val="000000" w:themeColor="text1"/>
                <w:sz w:val="20"/>
                <w:szCs w:val="20"/>
              </w:rPr>
              <w:t>Insures SST data</w:t>
            </w:r>
            <w:r w:rsidR="00DF31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3D79">
              <w:rPr>
                <w:rFonts w:cs="Times New Roman"/>
                <w:color w:val="000000" w:themeColor="text1"/>
                <w:sz w:val="20"/>
                <w:szCs w:val="20"/>
              </w:rPr>
              <w:t>appropriately used to identify and support students’ instructional needs</w:t>
            </w:r>
          </w:p>
          <w:p w:rsidR="0094559A" w:rsidRPr="00FB3D79" w:rsidRDefault="0094559A" w:rsidP="00561A0C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B3D79">
              <w:rPr>
                <w:rFonts w:cs="Times New Roman"/>
                <w:color w:val="000000" w:themeColor="text1"/>
                <w:sz w:val="20"/>
                <w:szCs w:val="20"/>
              </w:rPr>
              <w:t>Monitors HOW teachers are differentiating instruction and offers support</w:t>
            </w:r>
          </w:p>
          <w:p w:rsidR="0094559A" w:rsidRPr="00FB3D79" w:rsidRDefault="0094559A" w:rsidP="00561A0C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B3D79">
              <w:rPr>
                <w:rFonts w:cs="Times New Roman"/>
                <w:color w:val="000000" w:themeColor="text1"/>
                <w:sz w:val="20"/>
                <w:szCs w:val="20"/>
              </w:rPr>
              <w:t>Monitors use of cross curricular</w:t>
            </w:r>
            <w:r w:rsidR="00DF31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3D79">
              <w:rPr>
                <w:rFonts w:cs="Times New Roman"/>
                <w:color w:val="000000" w:themeColor="text1"/>
                <w:sz w:val="20"/>
                <w:szCs w:val="20"/>
              </w:rPr>
              <w:t>content areas to promote high levels of student achievement/</w:t>
            </w:r>
            <w:r w:rsidR="00D70B13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3D79">
              <w:rPr>
                <w:rFonts w:cs="Times New Roman"/>
                <w:color w:val="000000" w:themeColor="text1"/>
                <w:sz w:val="20"/>
                <w:szCs w:val="20"/>
              </w:rPr>
              <w:t>improvement</w:t>
            </w:r>
          </w:p>
          <w:p w:rsidR="0094559A" w:rsidRPr="00FB3D79" w:rsidRDefault="0094559A" w:rsidP="001C7F39">
            <w:pPr>
              <w:pStyle w:val="ListParagraph"/>
              <w:ind w:left="108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</w:tcPr>
          <w:p w:rsidR="0094559A" w:rsidRPr="00FB3D79" w:rsidRDefault="0094559A" w:rsidP="00561A0C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B3D79">
              <w:rPr>
                <w:rFonts w:cs="Times New Roman"/>
                <w:color w:val="000000" w:themeColor="text1"/>
                <w:sz w:val="20"/>
                <w:szCs w:val="20"/>
              </w:rPr>
              <w:t>Principal adjusts and communicates expectations based on SST findings in the classroom</w:t>
            </w:r>
          </w:p>
          <w:p w:rsidR="0094559A" w:rsidRPr="00FB3D79" w:rsidRDefault="0094559A" w:rsidP="00561A0C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B3D79">
              <w:rPr>
                <w:rFonts w:cs="Times New Roman"/>
                <w:color w:val="000000" w:themeColor="text1"/>
                <w:sz w:val="20"/>
                <w:szCs w:val="20"/>
              </w:rPr>
              <w:t>Utilizes PLC groups to support the growth of others</w:t>
            </w:r>
          </w:p>
          <w:p w:rsidR="0094559A" w:rsidRPr="00FB3D79" w:rsidRDefault="0094559A" w:rsidP="0094559A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B3D79">
              <w:rPr>
                <w:rFonts w:cs="Times New Roman"/>
                <w:color w:val="000000" w:themeColor="text1"/>
                <w:sz w:val="20"/>
                <w:szCs w:val="20"/>
              </w:rPr>
              <w:t xml:space="preserve">Monitors enrichment of curriculum by viewing the integrating of district, state, and common core content standards </w:t>
            </w:r>
          </w:p>
        </w:tc>
      </w:tr>
      <w:tr w:rsidR="0094559A" w:rsidRPr="00FB3D79" w:rsidTr="00AF2D09">
        <w:trPr>
          <w:trHeight w:val="2690"/>
        </w:trPr>
        <w:tc>
          <w:tcPr>
            <w:tcW w:w="1458" w:type="dxa"/>
          </w:tcPr>
          <w:p w:rsidR="0094559A" w:rsidRPr="00FB3D79" w:rsidRDefault="0094559A" w:rsidP="001C7F39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B3D79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1170" w:type="dxa"/>
          </w:tcPr>
          <w:p w:rsidR="0094559A" w:rsidRPr="00FB3D79" w:rsidRDefault="0094559A" w:rsidP="001C7F3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94559A" w:rsidRPr="00FB3D79" w:rsidRDefault="0094559A" w:rsidP="001C7F3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94559A" w:rsidRPr="00FB3D79" w:rsidRDefault="0094559A" w:rsidP="001C7F3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94559A" w:rsidRPr="00FB3D79" w:rsidRDefault="0094559A" w:rsidP="00561A0C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B3D79">
              <w:rPr>
                <w:rFonts w:cs="Times New Roman"/>
                <w:color w:val="000000" w:themeColor="text1"/>
                <w:sz w:val="20"/>
                <w:szCs w:val="20"/>
              </w:rPr>
              <w:t>Principal monitors IEPs/data of all students</w:t>
            </w:r>
          </w:p>
          <w:p w:rsidR="0094559A" w:rsidRPr="00FB3D79" w:rsidRDefault="0094559A" w:rsidP="00561A0C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B3D79">
              <w:rPr>
                <w:rFonts w:cs="Times New Roman"/>
                <w:color w:val="000000" w:themeColor="text1"/>
                <w:sz w:val="20"/>
                <w:szCs w:val="20"/>
              </w:rPr>
              <w:t>Monitors effective use of intervention time</w:t>
            </w:r>
          </w:p>
          <w:p w:rsidR="0094559A" w:rsidRPr="00FB3D79" w:rsidRDefault="0094559A" w:rsidP="001C7F39">
            <w:pPr>
              <w:ind w:left="72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</w:tcPr>
          <w:p w:rsidR="0094559A" w:rsidRPr="00FB3D79" w:rsidRDefault="0094559A" w:rsidP="00561A0C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B3D79">
              <w:rPr>
                <w:rFonts w:cs="Times New Roman"/>
                <w:color w:val="000000" w:themeColor="text1"/>
                <w:sz w:val="20"/>
                <w:szCs w:val="20"/>
              </w:rPr>
              <w:t>Monitors w/ BLT activities that enrich all students’ learning</w:t>
            </w:r>
          </w:p>
          <w:p w:rsidR="0094559A" w:rsidRPr="00FB3D79" w:rsidRDefault="0094559A" w:rsidP="00561A0C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B3D79">
              <w:rPr>
                <w:rFonts w:cs="Times New Roman"/>
                <w:color w:val="000000" w:themeColor="text1"/>
                <w:sz w:val="20"/>
                <w:szCs w:val="20"/>
              </w:rPr>
              <w:t xml:space="preserve">Monitors teacher use of student data </w:t>
            </w:r>
          </w:p>
          <w:p w:rsidR="0094559A" w:rsidRPr="00FB3D79" w:rsidRDefault="0094559A" w:rsidP="00561A0C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B3D79">
              <w:rPr>
                <w:rFonts w:cs="Times New Roman"/>
                <w:color w:val="000000" w:themeColor="text1"/>
                <w:sz w:val="20"/>
                <w:szCs w:val="20"/>
              </w:rPr>
              <w:t>vs</w:t>
            </w:r>
            <w:proofErr w:type="gramEnd"/>
            <w:r w:rsidRPr="00FB3D79">
              <w:rPr>
                <w:rFonts w:cs="Times New Roman"/>
                <w:color w:val="000000" w:themeColor="text1"/>
                <w:sz w:val="20"/>
                <w:szCs w:val="20"/>
              </w:rPr>
              <w:t>. student performance</w:t>
            </w:r>
          </w:p>
          <w:p w:rsidR="00EE309C" w:rsidRPr="00FB3D79" w:rsidRDefault="0094559A" w:rsidP="00EE309C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B3D79">
              <w:rPr>
                <w:rFonts w:cs="Times New Roman"/>
                <w:color w:val="000000" w:themeColor="text1"/>
                <w:sz w:val="20"/>
                <w:szCs w:val="20"/>
              </w:rPr>
              <w:t>Monitors/discuss lessons plans that are relevant to students’ learning</w:t>
            </w:r>
          </w:p>
        </w:tc>
      </w:tr>
      <w:tr w:rsidR="00C16B4D" w:rsidRPr="00C16B4D" w:rsidTr="00AF2D09">
        <w:trPr>
          <w:trHeight w:val="2690"/>
        </w:trPr>
        <w:tc>
          <w:tcPr>
            <w:tcW w:w="1458" w:type="dxa"/>
          </w:tcPr>
          <w:p w:rsidR="00C16B4D" w:rsidRPr="00C16B4D" w:rsidRDefault="00C16B4D" w:rsidP="0033017B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B4D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2.4</w:t>
            </w:r>
          </w:p>
        </w:tc>
        <w:tc>
          <w:tcPr>
            <w:tcW w:w="1170" w:type="dxa"/>
          </w:tcPr>
          <w:p w:rsidR="00C16B4D" w:rsidRPr="00C16B4D" w:rsidRDefault="00C16B4D" w:rsidP="0033017B">
            <w:pPr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C16B4D" w:rsidRPr="00C16B4D" w:rsidRDefault="00C16B4D" w:rsidP="0033017B">
            <w:pPr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C16B4D" w:rsidRPr="00C16B4D" w:rsidRDefault="00C16B4D" w:rsidP="00C16B4D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16B4D">
              <w:rPr>
                <w:rFonts w:cs="Times New Roman"/>
                <w:color w:val="000000" w:themeColor="text1"/>
                <w:sz w:val="20"/>
                <w:szCs w:val="20"/>
              </w:rPr>
              <w:t>Use  PD360</w:t>
            </w:r>
            <w:proofErr w:type="gramEnd"/>
            <w:r w:rsidRPr="00C16B4D">
              <w:rPr>
                <w:rFonts w:cs="Times New Roman"/>
                <w:color w:val="000000" w:themeColor="text1"/>
                <w:sz w:val="20"/>
                <w:szCs w:val="20"/>
              </w:rPr>
              <w:t xml:space="preserve"> with staff</w:t>
            </w:r>
          </w:p>
          <w:p w:rsidR="00C16B4D" w:rsidRPr="00C16B4D" w:rsidRDefault="00C16B4D" w:rsidP="00C16B4D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16B4D">
              <w:rPr>
                <w:rFonts w:cs="Times New Roman"/>
                <w:color w:val="000000" w:themeColor="text1"/>
                <w:sz w:val="20"/>
                <w:szCs w:val="20"/>
              </w:rPr>
              <w:t>Utilizes books, articles and outside professional resources</w:t>
            </w:r>
          </w:p>
          <w:p w:rsidR="00C16B4D" w:rsidRPr="00C16B4D" w:rsidRDefault="00C16B4D" w:rsidP="00C16B4D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16B4D">
              <w:rPr>
                <w:rFonts w:cs="Times New Roman"/>
                <w:color w:val="000000" w:themeColor="text1"/>
                <w:sz w:val="20"/>
                <w:szCs w:val="20"/>
              </w:rPr>
              <w:t>Principal attends conferences/belongs to professional organizations</w:t>
            </w:r>
          </w:p>
        </w:tc>
        <w:tc>
          <w:tcPr>
            <w:tcW w:w="2880" w:type="dxa"/>
          </w:tcPr>
          <w:p w:rsidR="00C16B4D" w:rsidRPr="00C16B4D" w:rsidRDefault="00C16B4D" w:rsidP="00C16B4D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16B4D">
              <w:rPr>
                <w:rFonts w:cs="Times New Roman"/>
                <w:color w:val="000000" w:themeColor="text1"/>
                <w:sz w:val="20"/>
                <w:szCs w:val="20"/>
              </w:rPr>
              <w:t>Facilitates and stretches staff discussions based on 360 learning</w:t>
            </w:r>
          </w:p>
          <w:p w:rsidR="00C16B4D" w:rsidRPr="00C16B4D" w:rsidRDefault="00C16B4D" w:rsidP="00C16B4D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16B4D">
              <w:rPr>
                <w:rFonts w:cs="Times New Roman"/>
                <w:color w:val="000000" w:themeColor="text1"/>
                <w:sz w:val="20"/>
                <w:szCs w:val="20"/>
              </w:rPr>
              <w:t>Discussion of books read and classroom visits to see if content has impacted instruction</w:t>
            </w:r>
          </w:p>
        </w:tc>
      </w:tr>
      <w:tr w:rsidR="00C16B4D" w:rsidRPr="00C16B4D" w:rsidTr="00AF2D09">
        <w:trPr>
          <w:trHeight w:val="2690"/>
        </w:trPr>
        <w:tc>
          <w:tcPr>
            <w:tcW w:w="1458" w:type="dxa"/>
          </w:tcPr>
          <w:p w:rsidR="00C16B4D" w:rsidRPr="00C16B4D" w:rsidRDefault="00C16B4D" w:rsidP="0033017B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B4D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1170" w:type="dxa"/>
          </w:tcPr>
          <w:p w:rsidR="00C16B4D" w:rsidRPr="00C16B4D" w:rsidRDefault="00C16B4D" w:rsidP="0033017B">
            <w:pPr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C16B4D" w:rsidRPr="00C16B4D" w:rsidRDefault="00C16B4D" w:rsidP="0033017B">
            <w:pPr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C16B4D" w:rsidRPr="00C16B4D" w:rsidRDefault="00C16B4D" w:rsidP="00C16B4D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16B4D">
              <w:rPr>
                <w:rFonts w:cs="Times New Roman"/>
                <w:color w:val="000000" w:themeColor="text1"/>
                <w:sz w:val="20"/>
                <w:szCs w:val="20"/>
              </w:rPr>
              <w:t>Principal has ongoing data meetings with staff and stakeholders</w:t>
            </w:r>
          </w:p>
          <w:p w:rsidR="00C16B4D" w:rsidRPr="00C16B4D" w:rsidRDefault="00C16B4D" w:rsidP="00C16B4D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16B4D">
              <w:rPr>
                <w:rFonts w:cs="Times New Roman"/>
                <w:color w:val="000000" w:themeColor="text1"/>
                <w:sz w:val="20"/>
                <w:szCs w:val="20"/>
              </w:rPr>
              <w:t>Principal utilizes State report card data and district data to support AAP goals</w:t>
            </w:r>
          </w:p>
        </w:tc>
        <w:tc>
          <w:tcPr>
            <w:tcW w:w="2880" w:type="dxa"/>
          </w:tcPr>
          <w:p w:rsidR="00C16B4D" w:rsidRPr="00C16B4D" w:rsidRDefault="00C16B4D" w:rsidP="00C16B4D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16B4D">
              <w:rPr>
                <w:rFonts w:cs="Times New Roman"/>
                <w:color w:val="000000" w:themeColor="text1"/>
                <w:sz w:val="20"/>
                <w:szCs w:val="20"/>
              </w:rPr>
              <w:t>Principal monitors use of teacher data/artifacts to monitor students’ progress</w:t>
            </w:r>
          </w:p>
          <w:p w:rsidR="00C16B4D" w:rsidRPr="005F2CF0" w:rsidRDefault="00C16B4D" w:rsidP="005F2CF0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16B4D">
              <w:rPr>
                <w:rFonts w:cs="Times New Roman"/>
                <w:color w:val="000000" w:themeColor="text1"/>
                <w:sz w:val="20"/>
                <w:szCs w:val="20"/>
              </w:rPr>
              <w:t>Principals walk through “Data Dive” with staff that individualize at the student level</w:t>
            </w:r>
          </w:p>
        </w:tc>
      </w:tr>
      <w:tr w:rsidR="00C16B4D" w:rsidRPr="00C16B4D" w:rsidTr="00AF2D09">
        <w:trPr>
          <w:trHeight w:val="2690"/>
        </w:trPr>
        <w:tc>
          <w:tcPr>
            <w:tcW w:w="1458" w:type="dxa"/>
          </w:tcPr>
          <w:p w:rsidR="00C16B4D" w:rsidRPr="00C16B4D" w:rsidRDefault="00C16B4D" w:rsidP="0033017B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B4D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1170" w:type="dxa"/>
          </w:tcPr>
          <w:p w:rsidR="00C16B4D" w:rsidRPr="00C16B4D" w:rsidRDefault="00C16B4D" w:rsidP="0033017B">
            <w:pPr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C16B4D" w:rsidRPr="00C16B4D" w:rsidRDefault="00C16B4D" w:rsidP="0033017B">
            <w:pPr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C16B4D" w:rsidRPr="00C16B4D" w:rsidRDefault="00C16B4D" w:rsidP="00C16B4D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16B4D">
              <w:rPr>
                <w:rFonts w:cs="Times New Roman"/>
                <w:color w:val="000000" w:themeColor="text1"/>
                <w:sz w:val="20"/>
                <w:szCs w:val="20"/>
              </w:rPr>
              <w:t xml:space="preserve">Principal and BLT develop year-long calendar based on district and state data </w:t>
            </w:r>
          </w:p>
          <w:p w:rsidR="00C16B4D" w:rsidRPr="00C16B4D" w:rsidRDefault="00C16B4D" w:rsidP="00C16B4D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16B4D">
              <w:rPr>
                <w:rFonts w:cs="Times New Roman"/>
                <w:color w:val="000000" w:themeColor="text1"/>
                <w:sz w:val="20"/>
                <w:szCs w:val="20"/>
              </w:rPr>
              <w:t>Principal develops and leads grade specific data teams</w:t>
            </w:r>
          </w:p>
        </w:tc>
        <w:tc>
          <w:tcPr>
            <w:tcW w:w="2880" w:type="dxa"/>
          </w:tcPr>
          <w:p w:rsidR="00C16B4D" w:rsidRPr="00C16B4D" w:rsidRDefault="00C16B4D" w:rsidP="00C16B4D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16B4D">
              <w:rPr>
                <w:rFonts w:cs="Times New Roman"/>
                <w:color w:val="000000" w:themeColor="text1"/>
                <w:sz w:val="20"/>
                <w:szCs w:val="20"/>
              </w:rPr>
              <w:t>Assist staff w/assessments; diagnostic, formative, summative to identify/</w:t>
            </w:r>
            <w:proofErr w:type="gramStart"/>
            <w:r w:rsidRPr="00C16B4D">
              <w:rPr>
                <w:rFonts w:cs="Times New Roman"/>
                <w:color w:val="000000" w:themeColor="text1"/>
                <w:sz w:val="20"/>
                <w:szCs w:val="20"/>
              </w:rPr>
              <w:t>promote  growth</w:t>
            </w:r>
            <w:proofErr w:type="gramEnd"/>
            <w:r w:rsidRPr="00C16B4D">
              <w:rPr>
                <w:rFonts w:cs="Times New Roman"/>
                <w:color w:val="000000" w:themeColor="text1"/>
                <w:sz w:val="20"/>
                <w:szCs w:val="20"/>
              </w:rPr>
              <w:t xml:space="preserve"> and assess student learning </w:t>
            </w:r>
          </w:p>
          <w:p w:rsidR="00C16B4D" w:rsidRPr="00C16B4D" w:rsidRDefault="00C16B4D" w:rsidP="00C16B4D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16B4D">
              <w:rPr>
                <w:rFonts w:cs="Times New Roman"/>
                <w:color w:val="000000" w:themeColor="text1"/>
                <w:sz w:val="20"/>
                <w:szCs w:val="20"/>
              </w:rPr>
              <w:t>Principal aligns metrics to PD opportunities</w:t>
            </w:r>
          </w:p>
          <w:p w:rsidR="00C16B4D" w:rsidRPr="00C16B4D" w:rsidRDefault="00C16B4D" w:rsidP="00C16B4D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16B4D">
              <w:rPr>
                <w:rFonts w:cs="Times New Roman"/>
                <w:color w:val="000000" w:themeColor="text1"/>
                <w:sz w:val="20"/>
                <w:szCs w:val="20"/>
              </w:rPr>
              <w:t xml:space="preserve">Principal reviews data to see </w:t>
            </w:r>
            <w:proofErr w:type="gramStart"/>
            <w:r w:rsidRPr="00C16B4D">
              <w:rPr>
                <w:rFonts w:cs="Times New Roman"/>
                <w:color w:val="000000" w:themeColor="text1"/>
                <w:sz w:val="20"/>
                <w:szCs w:val="20"/>
              </w:rPr>
              <w:t>if  PD</w:t>
            </w:r>
            <w:proofErr w:type="gramEnd"/>
            <w:r w:rsidRPr="00C16B4D">
              <w:rPr>
                <w:rFonts w:cs="Times New Roman"/>
                <w:color w:val="000000" w:themeColor="text1"/>
                <w:sz w:val="20"/>
                <w:szCs w:val="20"/>
              </w:rPr>
              <w:t xml:space="preserve"> is in alignment </w:t>
            </w:r>
          </w:p>
        </w:tc>
      </w:tr>
    </w:tbl>
    <w:p w:rsidR="00315A91" w:rsidRDefault="00315A91"/>
    <w:p w:rsidR="00315A91" w:rsidRDefault="00315A91">
      <w:r>
        <w:br w:type="page"/>
      </w:r>
    </w:p>
    <w:tbl>
      <w:tblPr>
        <w:tblStyle w:val="TableGrid"/>
        <w:tblW w:w="10368" w:type="dxa"/>
        <w:tblLook w:val="04E0" w:firstRow="1" w:lastRow="1" w:firstColumn="1" w:lastColumn="0" w:noHBand="0" w:noVBand="1"/>
      </w:tblPr>
      <w:tblGrid>
        <w:gridCol w:w="1458"/>
        <w:gridCol w:w="1170"/>
        <w:gridCol w:w="1170"/>
        <w:gridCol w:w="3690"/>
        <w:gridCol w:w="2880"/>
      </w:tblGrid>
      <w:tr w:rsidR="00852378" w:rsidRPr="00FB3D79" w:rsidTr="00AC0B30">
        <w:trPr>
          <w:tblHeader/>
        </w:trPr>
        <w:tc>
          <w:tcPr>
            <w:tcW w:w="10368" w:type="dxa"/>
            <w:gridSpan w:val="5"/>
          </w:tcPr>
          <w:p w:rsidR="00852378" w:rsidRPr="00FB3D79" w:rsidRDefault="00731A6D" w:rsidP="00C16B4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Principals allocate resources and manage school operations in order to ensure a safe and productive learning environment.</w:t>
            </w:r>
          </w:p>
        </w:tc>
      </w:tr>
      <w:tr w:rsidR="00315A91" w:rsidRPr="00FB3D79" w:rsidTr="0040621C">
        <w:trPr>
          <w:tblHeader/>
        </w:trPr>
        <w:tc>
          <w:tcPr>
            <w:tcW w:w="1458" w:type="dxa"/>
          </w:tcPr>
          <w:p w:rsidR="00315A91" w:rsidRPr="00FB3D79" w:rsidRDefault="00315A91" w:rsidP="0040621C">
            <w:pPr>
              <w:rPr>
                <w:b/>
                <w:color w:val="000000" w:themeColor="text1"/>
                <w:sz w:val="20"/>
                <w:szCs w:val="20"/>
              </w:rPr>
            </w:pPr>
            <w:r w:rsidRPr="00FB3D79">
              <w:rPr>
                <w:b/>
                <w:color w:val="000000" w:themeColor="text1"/>
                <w:sz w:val="20"/>
                <w:szCs w:val="20"/>
              </w:rPr>
              <w:t>Standard</w:t>
            </w:r>
          </w:p>
        </w:tc>
        <w:tc>
          <w:tcPr>
            <w:tcW w:w="1170" w:type="dxa"/>
          </w:tcPr>
          <w:p w:rsidR="00315A91" w:rsidRPr="00FB3D79" w:rsidRDefault="00315A91" w:rsidP="0040621C">
            <w:pPr>
              <w:rPr>
                <w:b/>
                <w:color w:val="000000" w:themeColor="text1"/>
                <w:sz w:val="20"/>
                <w:szCs w:val="20"/>
              </w:rPr>
            </w:pPr>
            <w:r w:rsidRPr="00FB3D79">
              <w:rPr>
                <w:b/>
                <w:color w:val="000000" w:themeColor="text1"/>
                <w:sz w:val="20"/>
                <w:szCs w:val="20"/>
              </w:rPr>
              <w:t>Ineffective</w:t>
            </w:r>
          </w:p>
        </w:tc>
        <w:tc>
          <w:tcPr>
            <w:tcW w:w="1170" w:type="dxa"/>
          </w:tcPr>
          <w:p w:rsidR="00315A91" w:rsidRPr="00FB3D79" w:rsidRDefault="00315A91" w:rsidP="0040621C">
            <w:pPr>
              <w:rPr>
                <w:b/>
                <w:color w:val="000000" w:themeColor="text1"/>
                <w:sz w:val="20"/>
                <w:szCs w:val="20"/>
              </w:rPr>
            </w:pPr>
            <w:r w:rsidRPr="00FB3D79">
              <w:rPr>
                <w:b/>
                <w:color w:val="000000" w:themeColor="text1"/>
                <w:sz w:val="20"/>
                <w:szCs w:val="20"/>
              </w:rPr>
              <w:t>Developing</w:t>
            </w:r>
          </w:p>
        </w:tc>
        <w:tc>
          <w:tcPr>
            <w:tcW w:w="3690" w:type="dxa"/>
          </w:tcPr>
          <w:p w:rsidR="00315A91" w:rsidRPr="00FB3D79" w:rsidRDefault="00315A91" w:rsidP="0040621C">
            <w:pPr>
              <w:rPr>
                <w:b/>
                <w:color w:val="000000" w:themeColor="text1"/>
                <w:sz w:val="20"/>
                <w:szCs w:val="20"/>
              </w:rPr>
            </w:pPr>
            <w:r w:rsidRPr="00FB3D79">
              <w:rPr>
                <w:b/>
                <w:color w:val="000000" w:themeColor="text1"/>
                <w:sz w:val="20"/>
                <w:szCs w:val="20"/>
              </w:rPr>
              <w:t>Skilled</w:t>
            </w:r>
          </w:p>
        </w:tc>
        <w:tc>
          <w:tcPr>
            <w:tcW w:w="2880" w:type="dxa"/>
          </w:tcPr>
          <w:p w:rsidR="00315A91" w:rsidRPr="00FB3D79" w:rsidRDefault="00315A91" w:rsidP="0040621C">
            <w:pPr>
              <w:rPr>
                <w:b/>
                <w:color w:val="000000" w:themeColor="text1"/>
                <w:sz w:val="20"/>
                <w:szCs w:val="20"/>
              </w:rPr>
            </w:pPr>
            <w:r w:rsidRPr="00FB3D79">
              <w:rPr>
                <w:b/>
                <w:color w:val="000000" w:themeColor="text1"/>
                <w:sz w:val="20"/>
                <w:szCs w:val="20"/>
              </w:rPr>
              <w:t>Accomplished</w:t>
            </w:r>
          </w:p>
        </w:tc>
      </w:tr>
      <w:tr w:rsidR="0094559A" w:rsidRPr="00FB3D79" w:rsidTr="00AF2D09">
        <w:trPr>
          <w:trHeight w:val="6992"/>
        </w:trPr>
        <w:tc>
          <w:tcPr>
            <w:tcW w:w="1458" w:type="dxa"/>
          </w:tcPr>
          <w:p w:rsidR="00315A91" w:rsidRDefault="0094559A" w:rsidP="006870D1">
            <w:pPr>
              <w:rPr>
                <w:color w:val="000000" w:themeColor="text1"/>
                <w:sz w:val="20"/>
                <w:szCs w:val="20"/>
              </w:rPr>
            </w:pPr>
            <w:r w:rsidRPr="00982468">
              <w:rPr>
                <w:b/>
                <w:color w:val="000000" w:themeColor="text1"/>
                <w:sz w:val="20"/>
                <w:szCs w:val="20"/>
              </w:rPr>
              <w:t>3.1</w:t>
            </w:r>
            <w:r w:rsidRPr="00FB3D7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4559A" w:rsidRPr="00FB3D79" w:rsidRDefault="0094559A" w:rsidP="006870D1">
            <w:p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 xml:space="preserve">Principals establish </w:t>
            </w:r>
          </w:p>
          <w:p w:rsidR="0094559A" w:rsidRPr="00FB3D79" w:rsidRDefault="0094559A" w:rsidP="006870D1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FB3D79">
              <w:rPr>
                <w:color w:val="000000" w:themeColor="text1"/>
                <w:sz w:val="20"/>
                <w:szCs w:val="20"/>
              </w:rPr>
              <w:t>and</w:t>
            </w:r>
            <w:proofErr w:type="gramEnd"/>
            <w:r w:rsidRPr="00FB3D79">
              <w:rPr>
                <w:color w:val="000000" w:themeColor="text1"/>
                <w:sz w:val="20"/>
                <w:szCs w:val="20"/>
              </w:rPr>
              <w:t xml:space="preserve"> maintain a safe school </w:t>
            </w:r>
          </w:p>
          <w:p w:rsidR="0094559A" w:rsidRPr="00FB3D79" w:rsidRDefault="0094559A" w:rsidP="006870D1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FB3D79">
              <w:rPr>
                <w:color w:val="000000" w:themeColor="text1"/>
                <w:sz w:val="20"/>
                <w:szCs w:val="20"/>
              </w:rPr>
              <w:t>environment</w:t>
            </w:r>
            <w:proofErr w:type="gramEnd"/>
          </w:p>
          <w:p w:rsidR="0094559A" w:rsidRPr="00FB3D79" w:rsidRDefault="0094559A" w:rsidP="001E1A14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94559A" w:rsidRPr="00FB3D79" w:rsidRDefault="0094559A" w:rsidP="001C7F3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94559A" w:rsidRPr="00FB3D79" w:rsidRDefault="0094559A" w:rsidP="001C7F3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94559A" w:rsidRPr="00FB3D79" w:rsidRDefault="0094559A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 xml:space="preserve">School </w:t>
            </w:r>
            <w:r w:rsidRPr="00AF2D09">
              <w:rPr>
                <w:rFonts w:cs="Times New Roman"/>
                <w:color w:val="000000" w:themeColor="text1"/>
                <w:sz w:val="20"/>
                <w:szCs w:val="20"/>
              </w:rPr>
              <w:t>wide</w:t>
            </w:r>
            <w:r w:rsidRPr="00FB3D79">
              <w:rPr>
                <w:color w:val="000000" w:themeColor="text1"/>
                <w:sz w:val="20"/>
                <w:szCs w:val="20"/>
              </w:rPr>
              <w:t xml:space="preserve"> discipline plan</w:t>
            </w:r>
          </w:p>
          <w:p w:rsidR="0094559A" w:rsidRPr="00FB3D79" w:rsidRDefault="0094559A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AF2D09">
              <w:rPr>
                <w:rFonts w:cs="Times New Roman"/>
                <w:color w:val="000000" w:themeColor="text1"/>
                <w:sz w:val="20"/>
                <w:szCs w:val="20"/>
              </w:rPr>
              <w:t>Monthly</w:t>
            </w:r>
            <w:r w:rsidRPr="00FB3D79">
              <w:rPr>
                <w:color w:val="000000" w:themeColor="text1"/>
                <w:sz w:val="20"/>
                <w:szCs w:val="20"/>
              </w:rPr>
              <w:t xml:space="preserve"> Newsletters</w:t>
            </w:r>
          </w:p>
          <w:p w:rsidR="0094559A" w:rsidRPr="00FB3D79" w:rsidRDefault="0094559A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 xml:space="preserve">Agenda </w:t>
            </w:r>
            <w:r w:rsidRPr="00AF2D09">
              <w:rPr>
                <w:rFonts w:cs="Times New Roman"/>
                <w:color w:val="000000" w:themeColor="text1"/>
                <w:sz w:val="20"/>
                <w:szCs w:val="20"/>
              </w:rPr>
              <w:t>from</w:t>
            </w:r>
            <w:r w:rsidRPr="00FB3D79">
              <w:rPr>
                <w:color w:val="000000" w:themeColor="text1"/>
                <w:sz w:val="20"/>
                <w:szCs w:val="20"/>
              </w:rPr>
              <w:t xml:space="preserve"> discipline assemblies</w:t>
            </w:r>
          </w:p>
          <w:p w:rsidR="0094559A" w:rsidRPr="00FB3D79" w:rsidRDefault="0094559A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AF2D09">
              <w:rPr>
                <w:rFonts w:cs="Times New Roman"/>
                <w:color w:val="000000" w:themeColor="text1"/>
                <w:sz w:val="20"/>
                <w:szCs w:val="20"/>
              </w:rPr>
              <w:t>Classroom</w:t>
            </w:r>
            <w:r w:rsidRPr="00FB3D79">
              <w:rPr>
                <w:color w:val="000000" w:themeColor="text1"/>
                <w:sz w:val="20"/>
                <w:szCs w:val="20"/>
              </w:rPr>
              <w:t xml:space="preserve"> rules</w:t>
            </w:r>
          </w:p>
          <w:p w:rsidR="0094559A" w:rsidRPr="00FB3D79" w:rsidRDefault="0094559A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AF2D09">
              <w:rPr>
                <w:rFonts w:cs="Times New Roman"/>
                <w:color w:val="000000" w:themeColor="text1"/>
                <w:sz w:val="20"/>
                <w:szCs w:val="20"/>
              </w:rPr>
              <w:t>Parent</w:t>
            </w:r>
            <w:r w:rsidRPr="00FB3D79">
              <w:rPr>
                <w:color w:val="000000" w:themeColor="text1"/>
                <w:sz w:val="20"/>
                <w:szCs w:val="20"/>
              </w:rPr>
              <w:t xml:space="preserve"> meeting logs</w:t>
            </w:r>
          </w:p>
          <w:p w:rsidR="0094559A" w:rsidRPr="00FB3D79" w:rsidRDefault="0094559A" w:rsidP="001C7F3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</w:tcPr>
          <w:p w:rsidR="0094559A" w:rsidRPr="00AF2D09" w:rsidRDefault="0094559A" w:rsidP="00AF2D09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F2D09">
              <w:rPr>
                <w:rFonts w:cs="Times New Roman"/>
                <w:color w:val="000000" w:themeColor="text1"/>
                <w:sz w:val="20"/>
                <w:szCs w:val="20"/>
              </w:rPr>
              <w:t>Agendas from discipline committee meetings</w:t>
            </w:r>
          </w:p>
          <w:p w:rsidR="0094559A" w:rsidRPr="00AF2D09" w:rsidRDefault="0094559A" w:rsidP="00AF2D09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F2D09">
              <w:rPr>
                <w:rFonts w:cs="Times New Roman"/>
                <w:color w:val="000000" w:themeColor="text1"/>
                <w:sz w:val="20"/>
                <w:szCs w:val="20"/>
              </w:rPr>
              <w:t>Revised discipline plan based on meetings</w:t>
            </w:r>
          </w:p>
          <w:p w:rsidR="0094559A" w:rsidRPr="00AF2D09" w:rsidRDefault="0094559A" w:rsidP="00AF2D09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F2D09">
              <w:rPr>
                <w:rFonts w:cs="Times New Roman"/>
                <w:color w:val="000000" w:themeColor="text1"/>
                <w:sz w:val="20"/>
                <w:szCs w:val="20"/>
              </w:rPr>
              <w:t>SST referrals</w:t>
            </w:r>
          </w:p>
          <w:p w:rsidR="0094559A" w:rsidRPr="00AF2D09" w:rsidRDefault="0094559A" w:rsidP="00AF2D09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F2D09">
              <w:rPr>
                <w:rFonts w:cs="Times New Roman"/>
                <w:color w:val="000000" w:themeColor="text1"/>
                <w:sz w:val="20"/>
                <w:szCs w:val="20"/>
              </w:rPr>
              <w:t>Discipline Incentive plan</w:t>
            </w:r>
          </w:p>
          <w:p w:rsidR="0094559A" w:rsidRPr="00AF2D09" w:rsidRDefault="0094559A" w:rsidP="00AF2D09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F2D09">
              <w:rPr>
                <w:rFonts w:cs="Times New Roman"/>
                <w:color w:val="000000" w:themeColor="text1"/>
                <w:sz w:val="20"/>
                <w:szCs w:val="20"/>
              </w:rPr>
              <w:t>Student Organization in place to resolve conflict W.A.V.E., N.O.W., etc.</w:t>
            </w:r>
          </w:p>
          <w:p w:rsidR="0094559A" w:rsidRPr="00FB3D79" w:rsidRDefault="0094559A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AF2D09">
              <w:rPr>
                <w:rFonts w:cs="Times New Roman"/>
                <w:color w:val="000000" w:themeColor="text1"/>
                <w:sz w:val="20"/>
                <w:szCs w:val="20"/>
              </w:rPr>
              <w:t>Parent/Student surveys to inform decision</w:t>
            </w:r>
            <w:r w:rsidRPr="00FB3D79">
              <w:rPr>
                <w:color w:val="000000" w:themeColor="text1"/>
                <w:sz w:val="20"/>
                <w:szCs w:val="20"/>
              </w:rPr>
              <w:t xml:space="preserve"> making and policy</w:t>
            </w:r>
          </w:p>
          <w:p w:rsidR="0094559A" w:rsidRPr="00AF2D09" w:rsidRDefault="0094559A" w:rsidP="00AF2D09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F2D09">
              <w:rPr>
                <w:rFonts w:cs="Times New Roman"/>
                <w:color w:val="000000" w:themeColor="text1"/>
                <w:sz w:val="20"/>
                <w:szCs w:val="20"/>
              </w:rPr>
              <w:t>Community Watch in place to serve as eyes and ears of school</w:t>
            </w:r>
          </w:p>
          <w:p w:rsidR="0094559A" w:rsidRPr="00AF2D09" w:rsidRDefault="0094559A" w:rsidP="00AF2D09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F2D09">
              <w:rPr>
                <w:rFonts w:cs="Times New Roman"/>
                <w:color w:val="000000" w:themeColor="text1"/>
                <w:sz w:val="20"/>
                <w:szCs w:val="20"/>
              </w:rPr>
              <w:t>Artifacts of safety and security incidents in the building.</w:t>
            </w:r>
          </w:p>
          <w:p w:rsidR="0094559A" w:rsidRPr="00AF2D09" w:rsidRDefault="0094559A" w:rsidP="00AF2D09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F2D09">
              <w:rPr>
                <w:rFonts w:cs="Times New Roman"/>
                <w:color w:val="000000" w:themeColor="text1"/>
                <w:sz w:val="20"/>
                <w:szCs w:val="20"/>
              </w:rPr>
              <w:t>Partnerships with local law and safety and security for programming.</w:t>
            </w:r>
          </w:p>
          <w:p w:rsidR="0094559A" w:rsidRPr="00AF2D09" w:rsidRDefault="0094559A" w:rsidP="00AF2D09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F2D09">
              <w:rPr>
                <w:rFonts w:cs="Times New Roman"/>
                <w:color w:val="000000" w:themeColor="text1"/>
                <w:sz w:val="20"/>
                <w:szCs w:val="20"/>
              </w:rPr>
              <w:t>Student Advisory Committee</w:t>
            </w:r>
          </w:p>
          <w:p w:rsidR="0094559A" w:rsidRPr="00AF2D09" w:rsidRDefault="0094559A" w:rsidP="00AF2D09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F2D09">
              <w:rPr>
                <w:rFonts w:cs="Times New Roman"/>
                <w:color w:val="000000" w:themeColor="text1"/>
                <w:sz w:val="20"/>
                <w:szCs w:val="20"/>
              </w:rPr>
              <w:t>Academic Progress Team for the Response Education Intervention.</w:t>
            </w:r>
          </w:p>
          <w:p w:rsidR="0094559A" w:rsidRPr="00FB3D79" w:rsidRDefault="0094559A" w:rsidP="006870D1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Dashboard to address recidivism issues and discipline concerns.</w:t>
            </w:r>
          </w:p>
        </w:tc>
      </w:tr>
      <w:tr w:rsidR="00EE309C" w:rsidRPr="00FB3D79" w:rsidTr="00852378">
        <w:trPr>
          <w:trHeight w:val="4796"/>
        </w:trPr>
        <w:tc>
          <w:tcPr>
            <w:tcW w:w="1458" w:type="dxa"/>
          </w:tcPr>
          <w:p w:rsidR="00315A91" w:rsidRDefault="00EE309C" w:rsidP="00EE309C">
            <w:pPr>
              <w:rPr>
                <w:color w:val="000000" w:themeColor="text1"/>
                <w:sz w:val="20"/>
                <w:szCs w:val="20"/>
              </w:rPr>
            </w:pPr>
            <w:r w:rsidRPr="00982468">
              <w:rPr>
                <w:b/>
                <w:color w:val="000000" w:themeColor="text1"/>
                <w:sz w:val="20"/>
                <w:szCs w:val="20"/>
              </w:rPr>
              <w:t>3.2</w:t>
            </w:r>
            <w:r w:rsidRPr="00FB3D7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E309C" w:rsidRPr="00FB3D79" w:rsidRDefault="00EE309C" w:rsidP="00EE309C">
            <w:p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 xml:space="preserve">Principals </w:t>
            </w:r>
            <w:r w:rsidR="00982468">
              <w:rPr>
                <w:color w:val="000000" w:themeColor="text1"/>
                <w:sz w:val="20"/>
                <w:szCs w:val="20"/>
              </w:rPr>
              <w:t>c</w:t>
            </w:r>
            <w:r w:rsidRPr="00FB3D79">
              <w:rPr>
                <w:color w:val="000000" w:themeColor="text1"/>
                <w:sz w:val="20"/>
                <w:szCs w:val="20"/>
              </w:rPr>
              <w:t xml:space="preserve">reate a </w:t>
            </w:r>
          </w:p>
          <w:p w:rsidR="00EE309C" w:rsidRPr="00FB3D79" w:rsidRDefault="00EE309C" w:rsidP="00EE309C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FB3D79">
              <w:rPr>
                <w:color w:val="000000" w:themeColor="text1"/>
                <w:sz w:val="20"/>
                <w:szCs w:val="20"/>
              </w:rPr>
              <w:t>nurturing</w:t>
            </w:r>
            <w:proofErr w:type="gramEnd"/>
            <w:r w:rsidRPr="00FB3D79">
              <w:rPr>
                <w:color w:val="000000" w:themeColor="text1"/>
                <w:sz w:val="20"/>
                <w:szCs w:val="20"/>
              </w:rPr>
              <w:t xml:space="preserve"> learning </w:t>
            </w:r>
          </w:p>
          <w:p w:rsidR="00EE309C" w:rsidRPr="00FB3D79" w:rsidRDefault="00EE309C" w:rsidP="00EE309C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FB3D79">
              <w:rPr>
                <w:color w:val="000000" w:themeColor="text1"/>
                <w:sz w:val="20"/>
                <w:szCs w:val="20"/>
              </w:rPr>
              <w:t>environment</w:t>
            </w:r>
            <w:proofErr w:type="gramEnd"/>
            <w:r w:rsidRPr="00FB3D79">
              <w:rPr>
                <w:color w:val="000000" w:themeColor="text1"/>
                <w:sz w:val="20"/>
                <w:szCs w:val="20"/>
              </w:rPr>
              <w:t xml:space="preserve"> that addresses the physical </w:t>
            </w:r>
          </w:p>
          <w:p w:rsidR="00EE309C" w:rsidRPr="00FB3D79" w:rsidRDefault="00EE309C" w:rsidP="00982468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FB3D79">
              <w:rPr>
                <w:color w:val="000000" w:themeColor="text1"/>
                <w:sz w:val="20"/>
                <w:szCs w:val="20"/>
              </w:rPr>
              <w:t>and</w:t>
            </w:r>
            <w:proofErr w:type="gramEnd"/>
            <w:r w:rsidRPr="00FB3D79">
              <w:rPr>
                <w:color w:val="000000" w:themeColor="text1"/>
                <w:sz w:val="20"/>
                <w:szCs w:val="20"/>
              </w:rPr>
              <w:t xml:space="preserve"> mental health needs of all.</w:t>
            </w:r>
          </w:p>
        </w:tc>
        <w:tc>
          <w:tcPr>
            <w:tcW w:w="1170" w:type="dxa"/>
          </w:tcPr>
          <w:p w:rsidR="00EE309C" w:rsidRPr="00FB3D79" w:rsidRDefault="00EE309C" w:rsidP="00C43A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EE309C" w:rsidRPr="00FB3D79" w:rsidRDefault="00EE309C" w:rsidP="00C43A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EE309C" w:rsidRPr="00FB3D79" w:rsidRDefault="00EE309C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Student surveys</w:t>
            </w:r>
          </w:p>
          <w:p w:rsidR="00EE309C" w:rsidRPr="00FB3D79" w:rsidRDefault="00EE309C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Parent surveys</w:t>
            </w:r>
          </w:p>
          <w:p w:rsidR="00EE309C" w:rsidRPr="00FB3D79" w:rsidRDefault="00EE309C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Teacher Surveys</w:t>
            </w:r>
          </w:p>
          <w:p w:rsidR="00EE309C" w:rsidRPr="00FB3D79" w:rsidRDefault="00EE309C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AF2D09">
              <w:rPr>
                <w:color w:val="000000" w:themeColor="text1"/>
                <w:sz w:val="20"/>
                <w:szCs w:val="20"/>
              </w:rPr>
              <w:t>Observation</w:t>
            </w:r>
            <w:r w:rsidRPr="00FB3D79">
              <w:rPr>
                <w:color w:val="000000" w:themeColor="text1"/>
                <w:sz w:val="20"/>
                <w:szCs w:val="20"/>
              </w:rPr>
              <w:t xml:space="preserve"> feedback</w:t>
            </w:r>
          </w:p>
          <w:p w:rsidR="00EE309C" w:rsidRPr="00FB3D79" w:rsidRDefault="00EE309C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 xml:space="preserve">Data collected used to develop, support and/or inform decision-making regarding mental health need service and support. </w:t>
            </w:r>
          </w:p>
          <w:p w:rsidR="00EE309C" w:rsidRPr="00FB3D79" w:rsidRDefault="00EE309C" w:rsidP="00EE309C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</w:tcPr>
          <w:p w:rsidR="00EE309C" w:rsidRPr="00FB3D79" w:rsidRDefault="00EE309C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Weekly/monthly newsletters</w:t>
            </w:r>
          </w:p>
          <w:p w:rsidR="00EE309C" w:rsidRPr="00FB3D79" w:rsidRDefault="00EE309C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TBT/BLT meeting agendas</w:t>
            </w:r>
          </w:p>
          <w:p w:rsidR="00EE309C" w:rsidRPr="00FB3D79" w:rsidRDefault="00EE309C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Faculty meeting agendas</w:t>
            </w:r>
          </w:p>
          <w:p w:rsidR="00EE309C" w:rsidRPr="00FB3D79" w:rsidRDefault="00EE309C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Staff Discipline letters</w:t>
            </w:r>
          </w:p>
          <w:p w:rsidR="00EE309C" w:rsidRPr="00FB3D79" w:rsidRDefault="00EE309C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Positive letters from students/parents/ community stakeholders</w:t>
            </w:r>
          </w:p>
          <w:p w:rsidR="00EE309C" w:rsidRPr="00FB3D79" w:rsidRDefault="00EE309C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Schedules of</w:t>
            </w:r>
            <w:r w:rsidR="00273DDF" w:rsidRPr="00FB3D7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B3D79">
              <w:rPr>
                <w:color w:val="000000" w:themeColor="text1"/>
                <w:sz w:val="20"/>
                <w:szCs w:val="20"/>
              </w:rPr>
              <w:t>Mental health organizations/services actively work in schools with staff, students and faculty to address needs</w:t>
            </w:r>
          </w:p>
          <w:p w:rsidR="00EE309C" w:rsidRPr="00FB3D79" w:rsidRDefault="00EE309C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Staff and students created wellness program to address dietary, mental and physiological needs of students, staff and community</w:t>
            </w:r>
          </w:p>
        </w:tc>
      </w:tr>
      <w:tr w:rsidR="00EE309C" w:rsidRPr="00FB3D79" w:rsidTr="005F2CF0">
        <w:trPr>
          <w:trHeight w:val="6839"/>
        </w:trPr>
        <w:tc>
          <w:tcPr>
            <w:tcW w:w="1458" w:type="dxa"/>
          </w:tcPr>
          <w:p w:rsidR="00315A91" w:rsidRDefault="00EE309C" w:rsidP="00EE309C">
            <w:pPr>
              <w:rPr>
                <w:color w:val="000000" w:themeColor="text1"/>
                <w:sz w:val="20"/>
                <w:szCs w:val="20"/>
              </w:rPr>
            </w:pPr>
            <w:r w:rsidRPr="00982468">
              <w:rPr>
                <w:b/>
                <w:color w:val="000000" w:themeColor="text1"/>
                <w:sz w:val="20"/>
                <w:szCs w:val="20"/>
              </w:rPr>
              <w:lastRenderedPageBreak/>
              <w:t>3.3</w:t>
            </w:r>
            <w:r w:rsidRPr="00FB3D7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15A91" w:rsidRDefault="00315A91" w:rsidP="00EE309C">
            <w:pPr>
              <w:rPr>
                <w:color w:val="000000" w:themeColor="text1"/>
                <w:sz w:val="20"/>
                <w:szCs w:val="20"/>
              </w:rPr>
            </w:pPr>
          </w:p>
          <w:p w:rsidR="00EE309C" w:rsidRPr="00FB3D79" w:rsidRDefault="00EE309C" w:rsidP="00EE309C">
            <w:p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 xml:space="preserve">Principals allocate </w:t>
            </w:r>
          </w:p>
          <w:p w:rsidR="00EE309C" w:rsidRPr="00FB3D79" w:rsidRDefault="00EE309C" w:rsidP="00EE309C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FB3D79">
              <w:rPr>
                <w:color w:val="000000" w:themeColor="text1"/>
                <w:sz w:val="20"/>
                <w:szCs w:val="20"/>
              </w:rPr>
              <w:t>resources</w:t>
            </w:r>
            <w:proofErr w:type="gramEnd"/>
            <w:r w:rsidRPr="00FB3D79">
              <w:rPr>
                <w:color w:val="000000" w:themeColor="text1"/>
                <w:sz w:val="20"/>
                <w:szCs w:val="20"/>
              </w:rPr>
              <w:t xml:space="preserve">, including </w:t>
            </w:r>
          </w:p>
          <w:p w:rsidR="00EE309C" w:rsidRPr="00FB3D79" w:rsidRDefault="00EE309C" w:rsidP="00EE309C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FB3D79">
              <w:rPr>
                <w:color w:val="000000" w:themeColor="text1"/>
                <w:sz w:val="20"/>
                <w:szCs w:val="20"/>
              </w:rPr>
              <w:t>technology</w:t>
            </w:r>
            <w:proofErr w:type="gramEnd"/>
            <w:r w:rsidRPr="00FB3D79">
              <w:rPr>
                <w:color w:val="000000" w:themeColor="text1"/>
                <w:sz w:val="20"/>
                <w:szCs w:val="20"/>
              </w:rPr>
              <w:t xml:space="preserve">, to support </w:t>
            </w:r>
          </w:p>
          <w:p w:rsidR="00EE309C" w:rsidRPr="00FB3D79" w:rsidRDefault="00EE309C" w:rsidP="00EE309C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FB3D79">
              <w:rPr>
                <w:color w:val="000000" w:themeColor="text1"/>
                <w:sz w:val="20"/>
                <w:szCs w:val="20"/>
              </w:rPr>
              <w:t>student</w:t>
            </w:r>
            <w:proofErr w:type="gramEnd"/>
            <w:r w:rsidRPr="00FB3D79">
              <w:rPr>
                <w:color w:val="000000" w:themeColor="text1"/>
                <w:sz w:val="20"/>
                <w:szCs w:val="20"/>
              </w:rPr>
              <w:t xml:space="preserve"> and staff learning.</w:t>
            </w:r>
          </w:p>
        </w:tc>
        <w:tc>
          <w:tcPr>
            <w:tcW w:w="1170" w:type="dxa"/>
          </w:tcPr>
          <w:p w:rsidR="00EE309C" w:rsidRPr="00FB3D79" w:rsidRDefault="00EE309C" w:rsidP="00C43A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EE309C" w:rsidRPr="00FB3D79" w:rsidRDefault="00EE309C" w:rsidP="00C43A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EE309C" w:rsidRPr="00FB3D79" w:rsidRDefault="00EE309C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Budget narrative</w:t>
            </w:r>
          </w:p>
          <w:p w:rsidR="00EE309C" w:rsidRPr="00FB3D79" w:rsidRDefault="00EE309C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Staff survey</w:t>
            </w:r>
          </w:p>
          <w:p w:rsidR="00EE309C" w:rsidRPr="00FB3D79" w:rsidRDefault="00EE309C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Technology inventory</w:t>
            </w:r>
          </w:p>
          <w:p w:rsidR="00EE309C" w:rsidRPr="00FB3D79" w:rsidRDefault="00EE309C" w:rsidP="00AF2D09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Principal allocates resources effectively, including technology to support and impact student and staff growth.</w:t>
            </w:r>
          </w:p>
        </w:tc>
        <w:tc>
          <w:tcPr>
            <w:tcW w:w="2880" w:type="dxa"/>
          </w:tcPr>
          <w:p w:rsidR="00EE309C" w:rsidRPr="00FB3D79" w:rsidRDefault="00EE309C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Grant applications</w:t>
            </w:r>
          </w:p>
          <w:p w:rsidR="00EE309C" w:rsidRPr="00FB3D79" w:rsidRDefault="00EE309C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Donation Letters</w:t>
            </w:r>
          </w:p>
          <w:p w:rsidR="00EE309C" w:rsidRPr="00FB3D79" w:rsidRDefault="00EE309C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Budget is reflective of needs as demonstrated from surveys</w:t>
            </w:r>
          </w:p>
          <w:p w:rsidR="00EE309C" w:rsidRPr="00FB3D79" w:rsidRDefault="00EE309C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Staff, parents and students work collaboratively to allocate money to areas of need</w:t>
            </w:r>
          </w:p>
          <w:p w:rsidR="00EE309C" w:rsidRPr="00FB3D79" w:rsidRDefault="00EE309C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Technology replacement plan in place and evidence of it being utilized.</w:t>
            </w:r>
          </w:p>
          <w:p w:rsidR="00EE309C" w:rsidRPr="00FB3D79" w:rsidRDefault="00EE309C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Evidence of participation in training and PD on use of latest technology (i.e. conferences, presenting at conferences, participation in Robotics competitions, etc.)</w:t>
            </w:r>
          </w:p>
          <w:p w:rsidR="00EE309C" w:rsidRPr="00FB3D79" w:rsidRDefault="00EE309C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Principal t</w:t>
            </w:r>
            <w:r w:rsidR="003E19C3" w:rsidRPr="00FB3D79">
              <w:rPr>
                <w:color w:val="000000" w:themeColor="text1"/>
                <w:sz w:val="20"/>
                <w:szCs w:val="20"/>
              </w:rPr>
              <w:t xml:space="preserve">rack allocation that resources are effectively </w:t>
            </w:r>
            <w:r w:rsidRPr="00FB3D79">
              <w:rPr>
                <w:color w:val="000000" w:themeColor="text1"/>
                <w:sz w:val="20"/>
                <w:szCs w:val="20"/>
              </w:rPr>
              <w:t>supporting and impacting student and staff growth, and adjusts budget accordingly.</w:t>
            </w:r>
          </w:p>
          <w:p w:rsidR="00EE309C" w:rsidRPr="00FB3D79" w:rsidRDefault="00EE309C" w:rsidP="00C43A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2B0735" w:rsidRPr="00FB3D79" w:rsidTr="00AF2D09">
        <w:tc>
          <w:tcPr>
            <w:tcW w:w="1458" w:type="dxa"/>
          </w:tcPr>
          <w:p w:rsidR="002B0735" w:rsidRDefault="002B0735" w:rsidP="002B0735">
            <w:pPr>
              <w:rPr>
                <w:b/>
                <w:color w:val="000000" w:themeColor="text1"/>
                <w:sz w:val="20"/>
                <w:szCs w:val="20"/>
              </w:rPr>
            </w:pPr>
            <w:r w:rsidRPr="00982468">
              <w:rPr>
                <w:b/>
                <w:color w:val="000000" w:themeColor="text1"/>
                <w:sz w:val="20"/>
                <w:szCs w:val="20"/>
              </w:rPr>
              <w:t xml:space="preserve">3.4 </w:t>
            </w:r>
          </w:p>
          <w:p w:rsidR="00315A91" w:rsidRPr="00982468" w:rsidRDefault="00315A91" w:rsidP="002B0735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2B0735" w:rsidRPr="00FB3D79" w:rsidRDefault="002B0735" w:rsidP="002B0735">
            <w:p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 xml:space="preserve">Principals institute </w:t>
            </w:r>
          </w:p>
          <w:p w:rsidR="002B0735" w:rsidRPr="00FB3D79" w:rsidRDefault="002B0735" w:rsidP="002B0735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FB3D79">
              <w:rPr>
                <w:color w:val="000000" w:themeColor="text1"/>
                <w:sz w:val="20"/>
                <w:szCs w:val="20"/>
              </w:rPr>
              <w:t>procedures</w:t>
            </w:r>
            <w:proofErr w:type="gramEnd"/>
            <w:r w:rsidRPr="00FB3D79">
              <w:rPr>
                <w:color w:val="000000" w:themeColor="text1"/>
                <w:sz w:val="20"/>
                <w:szCs w:val="20"/>
              </w:rPr>
              <w:t xml:space="preserve"> and practices </w:t>
            </w:r>
          </w:p>
          <w:p w:rsidR="002B0735" w:rsidRPr="00FB3D79" w:rsidRDefault="002B0735" w:rsidP="002B0735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FB3D79">
              <w:rPr>
                <w:color w:val="000000" w:themeColor="text1"/>
                <w:sz w:val="20"/>
                <w:szCs w:val="20"/>
              </w:rPr>
              <w:t>to</w:t>
            </w:r>
            <w:proofErr w:type="gramEnd"/>
            <w:r w:rsidRPr="00FB3D79">
              <w:rPr>
                <w:color w:val="000000" w:themeColor="text1"/>
                <w:sz w:val="20"/>
                <w:szCs w:val="20"/>
              </w:rPr>
              <w:t xml:space="preserve"> support staff and </w:t>
            </w:r>
          </w:p>
          <w:p w:rsidR="002B0735" w:rsidRPr="00FB3D79" w:rsidRDefault="002B0735" w:rsidP="002B0735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FB3D79">
              <w:rPr>
                <w:color w:val="000000" w:themeColor="text1"/>
                <w:sz w:val="20"/>
                <w:szCs w:val="20"/>
              </w:rPr>
              <w:t>students</w:t>
            </w:r>
            <w:proofErr w:type="gramEnd"/>
            <w:r w:rsidRPr="00FB3D79">
              <w:rPr>
                <w:color w:val="000000" w:themeColor="text1"/>
                <w:sz w:val="20"/>
                <w:szCs w:val="20"/>
              </w:rPr>
              <w:t xml:space="preserve"> and establish an </w:t>
            </w:r>
          </w:p>
          <w:p w:rsidR="002B0735" w:rsidRPr="00FB3D79" w:rsidRDefault="002B0735" w:rsidP="002B0735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FB3D79">
              <w:rPr>
                <w:color w:val="000000" w:themeColor="text1"/>
                <w:sz w:val="20"/>
                <w:szCs w:val="20"/>
              </w:rPr>
              <w:t>environment</w:t>
            </w:r>
            <w:proofErr w:type="gramEnd"/>
            <w:r w:rsidRPr="00FB3D79">
              <w:rPr>
                <w:color w:val="000000" w:themeColor="text1"/>
                <w:sz w:val="20"/>
                <w:szCs w:val="20"/>
              </w:rPr>
              <w:t xml:space="preserve"> that is </w:t>
            </w:r>
          </w:p>
          <w:p w:rsidR="002B0735" w:rsidRPr="00FB3D79" w:rsidRDefault="002B0735" w:rsidP="002B0735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FB3D79">
              <w:rPr>
                <w:color w:val="000000" w:themeColor="text1"/>
                <w:sz w:val="20"/>
                <w:szCs w:val="20"/>
              </w:rPr>
              <w:t>conducive</w:t>
            </w:r>
            <w:proofErr w:type="gramEnd"/>
            <w:r w:rsidRPr="00FB3D79">
              <w:rPr>
                <w:color w:val="000000" w:themeColor="text1"/>
                <w:sz w:val="20"/>
                <w:szCs w:val="20"/>
              </w:rPr>
              <w:t xml:space="preserve"> to learning</w:t>
            </w:r>
          </w:p>
        </w:tc>
        <w:tc>
          <w:tcPr>
            <w:tcW w:w="1170" w:type="dxa"/>
          </w:tcPr>
          <w:p w:rsidR="002B0735" w:rsidRPr="00FB3D79" w:rsidRDefault="002B0735" w:rsidP="00C43A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2B0735" w:rsidRPr="00FB3D79" w:rsidRDefault="002B0735" w:rsidP="00C43A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2B0735" w:rsidRPr="00FB3D79" w:rsidRDefault="002B0735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TDES evaluations are current and completed.</w:t>
            </w:r>
            <w:r w:rsidR="00DF31A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B3D79">
              <w:rPr>
                <w:color w:val="000000" w:themeColor="text1"/>
                <w:sz w:val="20"/>
                <w:szCs w:val="20"/>
              </w:rPr>
              <w:t>Feedback and suggestions in areas of improvement are documented.</w:t>
            </w:r>
            <w:r w:rsidR="00DF31A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B3D79">
              <w:rPr>
                <w:color w:val="000000" w:themeColor="text1"/>
                <w:sz w:val="20"/>
                <w:szCs w:val="20"/>
              </w:rPr>
              <w:t>Use</w:t>
            </w:r>
            <w:r w:rsidR="00315A91">
              <w:rPr>
                <w:color w:val="000000" w:themeColor="text1"/>
                <w:sz w:val="20"/>
                <w:szCs w:val="20"/>
              </w:rPr>
              <w:t xml:space="preserve"> of resources is provided, </w:t>
            </w:r>
            <w:r w:rsidRPr="00FB3D79">
              <w:rPr>
                <w:color w:val="000000" w:themeColor="text1"/>
                <w:sz w:val="20"/>
                <w:szCs w:val="20"/>
              </w:rPr>
              <w:t>(i.e.,</w:t>
            </w:r>
            <w:r w:rsidR="00315A9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B3D79">
              <w:rPr>
                <w:color w:val="000000" w:themeColor="text1"/>
                <w:sz w:val="20"/>
                <w:szCs w:val="20"/>
              </w:rPr>
              <w:t>PD 360) as a means to improve and evidence is clearly documented that recommended resources have been implemented to improve instruction.</w:t>
            </w:r>
          </w:p>
          <w:p w:rsidR="002B0735" w:rsidRPr="00FB3D79" w:rsidRDefault="002B0735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Timeline Compliance Summary</w:t>
            </w:r>
          </w:p>
          <w:p w:rsidR="002B0735" w:rsidRPr="00FB3D79" w:rsidRDefault="002B0735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Staff and Student Handbooks</w:t>
            </w:r>
          </w:p>
          <w:p w:rsidR="002B0735" w:rsidRPr="00FB3D79" w:rsidRDefault="002B0735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Policies and procedure manual in place to ensure operation of facility and classrooms.</w:t>
            </w:r>
          </w:p>
          <w:p w:rsidR="002B0735" w:rsidRPr="00FB3D79" w:rsidRDefault="002B0735" w:rsidP="00C43ADA">
            <w:pPr>
              <w:rPr>
                <w:color w:val="000000" w:themeColor="text1"/>
                <w:sz w:val="20"/>
                <w:szCs w:val="20"/>
              </w:rPr>
            </w:pPr>
          </w:p>
          <w:p w:rsidR="002B0735" w:rsidRPr="00FB3D79" w:rsidRDefault="002B0735" w:rsidP="00C43A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B0735" w:rsidRPr="00FB3D79" w:rsidRDefault="002B0735" w:rsidP="00C43A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</w:tcPr>
          <w:p w:rsidR="002B0735" w:rsidRPr="00FB3D79" w:rsidRDefault="002B0735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Interview packets</w:t>
            </w:r>
          </w:p>
          <w:p w:rsidR="002B0735" w:rsidRPr="00FB3D79" w:rsidRDefault="002B0735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Interview questions</w:t>
            </w:r>
          </w:p>
          <w:p w:rsidR="002B0735" w:rsidRPr="00FB3D79" w:rsidRDefault="002B0735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Staff Meeting Agendas</w:t>
            </w:r>
          </w:p>
          <w:p w:rsidR="002B0735" w:rsidRPr="00FB3D79" w:rsidRDefault="002B0735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Walk Through Evidence</w:t>
            </w:r>
          </w:p>
          <w:p w:rsidR="002B0735" w:rsidRPr="00FB3D79" w:rsidRDefault="002B0735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Formal/Informal Observations</w:t>
            </w:r>
          </w:p>
          <w:p w:rsidR="002B0735" w:rsidRPr="00FB3D79" w:rsidRDefault="002B0735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Informal Observation Feedback</w:t>
            </w:r>
          </w:p>
          <w:p w:rsidR="002B0735" w:rsidRPr="00FB3D79" w:rsidRDefault="002B0735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Professional Development Agendas and Topics</w:t>
            </w:r>
          </w:p>
          <w:p w:rsidR="002B0735" w:rsidRPr="00FB3D79" w:rsidRDefault="002B0735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TBT/BLT Agendas</w:t>
            </w:r>
          </w:p>
          <w:p w:rsidR="002B0735" w:rsidRPr="00FB3D79" w:rsidRDefault="002B0735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Surveys to staff, community, parents and students to inform policy and procedures</w:t>
            </w:r>
          </w:p>
          <w:p w:rsidR="002B0735" w:rsidRPr="00FB3D79" w:rsidRDefault="002B0735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Student groups and organizations operating in building to address mental, emotional and physical needs.</w:t>
            </w:r>
          </w:p>
          <w:p w:rsidR="002B0735" w:rsidRPr="00FB3D79" w:rsidRDefault="002B0735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 xml:space="preserve">Evidence of celebrations highlighting excellent </w:t>
            </w:r>
            <w:r w:rsidRPr="00FB3D79">
              <w:rPr>
                <w:color w:val="000000" w:themeColor="text1"/>
                <w:sz w:val="20"/>
                <w:szCs w:val="20"/>
              </w:rPr>
              <w:lastRenderedPageBreak/>
              <w:t>student achievement and improvement.</w:t>
            </w:r>
          </w:p>
          <w:p w:rsidR="002B0735" w:rsidRPr="00FB3D79" w:rsidRDefault="002B0735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 xml:space="preserve">Staff actively involve in self-directed instruction. </w:t>
            </w:r>
          </w:p>
          <w:p w:rsidR="002B0735" w:rsidRPr="00FB3D79" w:rsidRDefault="002B0735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Evidence of clear goals and targets to reach.</w:t>
            </w:r>
          </w:p>
          <w:p w:rsidR="002B0735" w:rsidRPr="00FB3D79" w:rsidRDefault="002B0735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Documented evidence that Teacher has gone beyond principal recommendation to improve instruction and self-directed learning that document student progress and achievement.</w:t>
            </w:r>
            <w:r w:rsidR="00DF31A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B0735" w:rsidRPr="00FB3D79" w:rsidTr="00AF2D09">
        <w:tc>
          <w:tcPr>
            <w:tcW w:w="1458" w:type="dxa"/>
          </w:tcPr>
          <w:p w:rsidR="002B0735" w:rsidRDefault="002B0735" w:rsidP="00C43ADA">
            <w:pPr>
              <w:rPr>
                <w:b/>
                <w:color w:val="000000" w:themeColor="text1"/>
                <w:sz w:val="20"/>
                <w:szCs w:val="20"/>
              </w:rPr>
            </w:pPr>
            <w:r w:rsidRPr="00982468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3.5 </w:t>
            </w:r>
          </w:p>
          <w:p w:rsidR="00DF31AF" w:rsidRPr="00982468" w:rsidRDefault="00DF31AF" w:rsidP="00C43ADA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2B0735" w:rsidRPr="00FB3D79" w:rsidRDefault="002B0735" w:rsidP="002B0735">
            <w:p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 xml:space="preserve">Principals understand, </w:t>
            </w:r>
          </w:p>
          <w:p w:rsidR="002B0735" w:rsidRPr="00FB3D79" w:rsidRDefault="002B0735" w:rsidP="002B0735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FB3D79">
              <w:rPr>
                <w:color w:val="000000" w:themeColor="text1"/>
                <w:sz w:val="20"/>
                <w:szCs w:val="20"/>
              </w:rPr>
              <w:t>uphold</w:t>
            </w:r>
            <w:proofErr w:type="gramEnd"/>
            <w:r w:rsidRPr="00FB3D79">
              <w:rPr>
                <w:color w:val="000000" w:themeColor="text1"/>
                <w:sz w:val="20"/>
                <w:szCs w:val="20"/>
              </w:rPr>
              <w:t xml:space="preserve"> and model </w:t>
            </w:r>
          </w:p>
          <w:p w:rsidR="002B0735" w:rsidRPr="00FB3D79" w:rsidRDefault="002B0735" w:rsidP="002B0735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FB3D79">
              <w:rPr>
                <w:color w:val="000000" w:themeColor="text1"/>
                <w:sz w:val="20"/>
                <w:szCs w:val="20"/>
              </w:rPr>
              <w:t>professional</w:t>
            </w:r>
            <w:proofErr w:type="gramEnd"/>
            <w:r w:rsidRPr="00FB3D79">
              <w:rPr>
                <w:color w:val="000000" w:themeColor="text1"/>
                <w:sz w:val="20"/>
                <w:szCs w:val="20"/>
              </w:rPr>
              <w:t xml:space="preserve"> ethics, </w:t>
            </w:r>
          </w:p>
          <w:p w:rsidR="002B0735" w:rsidRPr="00FB3D79" w:rsidRDefault="002B0735" w:rsidP="002B0735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FB3D79">
              <w:rPr>
                <w:color w:val="000000" w:themeColor="text1"/>
                <w:sz w:val="20"/>
                <w:szCs w:val="20"/>
              </w:rPr>
              <w:t>policies</w:t>
            </w:r>
            <w:proofErr w:type="gramEnd"/>
            <w:r w:rsidRPr="00FB3D79">
              <w:rPr>
                <w:color w:val="000000" w:themeColor="text1"/>
                <w:sz w:val="20"/>
                <w:szCs w:val="20"/>
              </w:rPr>
              <w:t xml:space="preserve">, and legal codes of </w:t>
            </w:r>
          </w:p>
          <w:p w:rsidR="002B0735" w:rsidRPr="00FB3D79" w:rsidRDefault="002B0735" w:rsidP="002B0735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FB3D79">
              <w:rPr>
                <w:color w:val="000000" w:themeColor="text1"/>
                <w:sz w:val="20"/>
                <w:szCs w:val="20"/>
              </w:rPr>
              <w:t>professional</w:t>
            </w:r>
            <w:proofErr w:type="gramEnd"/>
            <w:r w:rsidRPr="00FB3D79">
              <w:rPr>
                <w:color w:val="000000" w:themeColor="text1"/>
                <w:sz w:val="20"/>
                <w:szCs w:val="20"/>
              </w:rPr>
              <w:t xml:space="preserve"> conduct.</w:t>
            </w:r>
          </w:p>
        </w:tc>
        <w:tc>
          <w:tcPr>
            <w:tcW w:w="1170" w:type="dxa"/>
          </w:tcPr>
          <w:p w:rsidR="002B0735" w:rsidRPr="00FB3D79" w:rsidRDefault="002B0735" w:rsidP="00C43A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2B0735" w:rsidRPr="00FB3D79" w:rsidRDefault="002B0735" w:rsidP="00C43AD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2B0735" w:rsidRPr="00FB3D79" w:rsidRDefault="002B0735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Faculty Meeting Agendas</w:t>
            </w:r>
          </w:p>
          <w:p w:rsidR="002B0735" w:rsidRPr="00FB3D79" w:rsidRDefault="002B0735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Monthly Newsletters</w:t>
            </w:r>
          </w:p>
          <w:p w:rsidR="002B0735" w:rsidRPr="00FB3D79" w:rsidRDefault="002B0735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Staff Handbook</w:t>
            </w:r>
          </w:p>
          <w:p w:rsidR="002B0735" w:rsidRPr="00FB3D79" w:rsidRDefault="002B0735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Staff Discipline Letters</w:t>
            </w:r>
          </w:p>
          <w:p w:rsidR="002B0735" w:rsidRPr="00FB3D79" w:rsidRDefault="002B0735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Overwhelming climate that all actions of principal and staff that students are treated with equity, dignity and respect.</w:t>
            </w:r>
          </w:p>
          <w:p w:rsidR="002B0735" w:rsidRPr="00FB3D79" w:rsidRDefault="002B0735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Mutual respect is evident in the interactions of staff, student and community.</w:t>
            </w:r>
          </w:p>
          <w:p w:rsidR="002B0735" w:rsidRPr="00FB3D79" w:rsidRDefault="002B0735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Collaboration is observable and policy and procedures are in place to support these action.</w:t>
            </w:r>
          </w:p>
        </w:tc>
        <w:tc>
          <w:tcPr>
            <w:tcW w:w="2880" w:type="dxa"/>
          </w:tcPr>
          <w:p w:rsidR="002B0735" w:rsidRPr="00FB3D79" w:rsidRDefault="002B0735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Revised Staff Handbook</w:t>
            </w:r>
          </w:p>
          <w:p w:rsidR="002B0735" w:rsidRPr="00FB3D79" w:rsidRDefault="002B0735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Community Letters</w:t>
            </w:r>
          </w:p>
          <w:p w:rsidR="002B0735" w:rsidRPr="00FB3D79" w:rsidRDefault="002B0735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Commendations from community, parents or others, highlighting school/administrative accomplishments.</w:t>
            </w:r>
            <w:r w:rsidR="00DF31A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B3D79">
              <w:rPr>
                <w:color w:val="000000" w:themeColor="text1"/>
                <w:sz w:val="20"/>
                <w:szCs w:val="20"/>
              </w:rPr>
              <w:t>Conduct of administrator is without reproach.</w:t>
            </w:r>
            <w:r w:rsidR="00DF31A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B3D79">
              <w:rPr>
                <w:color w:val="000000" w:themeColor="text1"/>
                <w:sz w:val="20"/>
                <w:szCs w:val="20"/>
              </w:rPr>
              <w:t>Principal aware of and follows governing laws and procedures covering profession.</w:t>
            </w:r>
          </w:p>
          <w:p w:rsidR="002B0735" w:rsidRPr="00FB3D79" w:rsidRDefault="002B0735" w:rsidP="00AF2D0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Teachers, students, parents and Community of stakeholders uphold these ethics, policies and legal code of conduct.</w:t>
            </w:r>
            <w:r w:rsidR="00DF31A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B3D79">
              <w:rPr>
                <w:color w:val="000000" w:themeColor="text1"/>
                <w:sz w:val="20"/>
                <w:szCs w:val="20"/>
              </w:rPr>
              <w:t>Based on law, the guidelines given to parents, community and constituents reflects these laws and are considered when rules and procedures are created.</w:t>
            </w:r>
          </w:p>
        </w:tc>
      </w:tr>
    </w:tbl>
    <w:p w:rsidR="00DF31AF" w:rsidRDefault="00DF31AF">
      <w:r>
        <w:br w:type="page"/>
      </w:r>
    </w:p>
    <w:tbl>
      <w:tblPr>
        <w:tblStyle w:val="TableGrid"/>
        <w:tblW w:w="10368" w:type="dxa"/>
        <w:tblLook w:val="04E0" w:firstRow="1" w:lastRow="1" w:firstColumn="1" w:lastColumn="0" w:noHBand="0" w:noVBand="1"/>
      </w:tblPr>
      <w:tblGrid>
        <w:gridCol w:w="1458"/>
        <w:gridCol w:w="1170"/>
        <w:gridCol w:w="1170"/>
        <w:gridCol w:w="3690"/>
        <w:gridCol w:w="2880"/>
      </w:tblGrid>
      <w:tr w:rsidR="00852378" w:rsidRPr="00FB3D79" w:rsidTr="00555E92">
        <w:trPr>
          <w:tblHeader/>
        </w:trPr>
        <w:tc>
          <w:tcPr>
            <w:tcW w:w="10368" w:type="dxa"/>
            <w:gridSpan w:val="5"/>
          </w:tcPr>
          <w:p w:rsidR="00731A6D" w:rsidRPr="00FB3D79" w:rsidRDefault="00731A6D" w:rsidP="00731A6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Collaboration:  Principals establish and sustain collaborative learning and shared leadership to promote learning and achievement of all students.</w:t>
            </w:r>
          </w:p>
        </w:tc>
      </w:tr>
      <w:tr w:rsidR="00DF31AF" w:rsidRPr="00FB3D79" w:rsidTr="0040621C">
        <w:trPr>
          <w:tblHeader/>
        </w:trPr>
        <w:tc>
          <w:tcPr>
            <w:tcW w:w="1458" w:type="dxa"/>
          </w:tcPr>
          <w:p w:rsidR="00DF31AF" w:rsidRPr="00FB3D79" w:rsidRDefault="00DF31AF" w:rsidP="0040621C">
            <w:pPr>
              <w:rPr>
                <w:b/>
                <w:color w:val="000000" w:themeColor="text1"/>
                <w:sz w:val="20"/>
                <w:szCs w:val="20"/>
              </w:rPr>
            </w:pPr>
            <w:r w:rsidRPr="00FB3D79">
              <w:rPr>
                <w:b/>
                <w:color w:val="000000" w:themeColor="text1"/>
                <w:sz w:val="20"/>
                <w:szCs w:val="20"/>
              </w:rPr>
              <w:t>Standard</w:t>
            </w:r>
          </w:p>
        </w:tc>
        <w:tc>
          <w:tcPr>
            <w:tcW w:w="1170" w:type="dxa"/>
          </w:tcPr>
          <w:p w:rsidR="00DF31AF" w:rsidRPr="00FB3D79" w:rsidRDefault="00DF31AF" w:rsidP="0040621C">
            <w:pPr>
              <w:rPr>
                <w:b/>
                <w:color w:val="000000" w:themeColor="text1"/>
                <w:sz w:val="20"/>
                <w:szCs w:val="20"/>
              </w:rPr>
            </w:pPr>
            <w:r w:rsidRPr="00FB3D79">
              <w:rPr>
                <w:b/>
                <w:color w:val="000000" w:themeColor="text1"/>
                <w:sz w:val="20"/>
                <w:szCs w:val="20"/>
              </w:rPr>
              <w:t>Ineffective</w:t>
            </w:r>
          </w:p>
        </w:tc>
        <w:tc>
          <w:tcPr>
            <w:tcW w:w="1170" w:type="dxa"/>
          </w:tcPr>
          <w:p w:rsidR="00DF31AF" w:rsidRPr="00FB3D79" w:rsidRDefault="00DF31AF" w:rsidP="0040621C">
            <w:pPr>
              <w:rPr>
                <w:b/>
                <w:color w:val="000000" w:themeColor="text1"/>
                <w:sz w:val="20"/>
                <w:szCs w:val="20"/>
              </w:rPr>
            </w:pPr>
            <w:r w:rsidRPr="00FB3D79">
              <w:rPr>
                <w:b/>
                <w:color w:val="000000" w:themeColor="text1"/>
                <w:sz w:val="20"/>
                <w:szCs w:val="20"/>
              </w:rPr>
              <w:t>Developing</w:t>
            </w:r>
          </w:p>
        </w:tc>
        <w:tc>
          <w:tcPr>
            <w:tcW w:w="3690" w:type="dxa"/>
          </w:tcPr>
          <w:p w:rsidR="00DF31AF" w:rsidRPr="00FB3D79" w:rsidRDefault="00DF31AF" w:rsidP="0040621C">
            <w:pPr>
              <w:rPr>
                <w:b/>
                <w:color w:val="000000" w:themeColor="text1"/>
                <w:sz w:val="20"/>
                <w:szCs w:val="20"/>
              </w:rPr>
            </w:pPr>
            <w:r w:rsidRPr="00FB3D79">
              <w:rPr>
                <w:b/>
                <w:color w:val="000000" w:themeColor="text1"/>
                <w:sz w:val="20"/>
                <w:szCs w:val="20"/>
              </w:rPr>
              <w:t>Skilled</w:t>
            </w:r>
          </w:p>
        </w:tc>
        <w:tc>
          <w:tcPr>
            <w:tcW w:w="2880" w:type="dxa"/>
          </w:tcPr>
          <w:p w:rsidR="00DF31AF" w:rsidRPr="00FB3D79" w:rsidRDefault="00DF31AF" w:rsidP="0040621C">
            <w:pPr>
              <w:rPr>
                <w:b/>
                <w:color w:val="000000" w:themeColor="text1"/>
                <w:sz w:val="20"/>
                <w:szCs w:val="20"/>
              </w:rPr>
            </w:pPr>
            <w:r w:rsidRPr="00FB3D79">
              <w:rPr>
                <w:b/>
                <w:color w:val="000000" w:themeColor="text1"/>
                <w:sz w:val="20"/>
                <w:szCs w:val="20"/>
              </w:rPr>
              <w:t>Accomplished</w:t>
            </w:r>
          </w:p>
        </w:tc>
      </w:tr>
      <w:tr w:rsidR="00031DDC" w:rsidRPr="00FB3D79" w:rsidTr="00AF2D09">
        <w:tblPrEx>
          <w:tblLook w:val="04A0" w:firstRow="1" w:lastRow="0" w:firstColumn="1" w:lastColumn="0" w:noHBand="0" w:noVBand="1"/>
        </w:tblPrEx>
        <w:tc>
          <w:tcPr>
            <w:tcW w:w="1458" w:type="dxa"/>
          </w:tcPr>
          <w:p w:rsidR="00031DDC" w:rsidRPr="00982468" w:rsidRDefault="00031DDC">
            <w:pPr>
              <w:rPr>
                <w:b/>
                <w:color w:val="000000" w:themeColor="text1"/>
                <w:sz w:val="20"/>
                <w:szCs w:val="20"/>
              </w:rPr>
            </w:pPr>
            <w:r w:rsidRPr="00982468">
              <w:rPr>
                <w:b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1170" w:type="dxa"/>
          </w:tcPr>
          <w:p w:rsidR="00031DDC" w:rsidRPr="00FB3D79" w:rsidRDefault="00031D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031DDC" w:rsidRPr="00FB3D79" w:rsidRDefault="00031D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451A3A" w:rsidRPr="00FB3D79" w:rsidRDefault="00451A3A" w:rsidP="00031DDC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 xml:space="preserve">System to engage staff in initiatives </w:t>
            </w:r>
          </w:p>
          <w:p w:rsidR="00031DDC" w:rsidRPr="00FB3D79" w:rsidRDefault="00031DDC" w:rsidP="00031DDC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 xml:space="preserve">Protocols used during collaborative time to lead towards a deeper level of </w:t>
            </w:r>
            <w:proofErr w:type="gramStart"/>
            <w:r w:rsidRPr="00FB3D79">
              <w:rPr>
                <w:color w:val="000000" w:themeColor="text1"/>
                <w:sz w:val="20"/>
                <w:szCs w:val="20"/>
              </w:rPr>
              <w:t>thinking ,</w:t>
            </w:r>
            <w:proofErr w:type="gramEnd"/>
            <w:r w:rsidRPr="00FB3D79">
              <w:rPr>
                <w:color w:val="000000" w:themeColor="text1"/>
                <w:sz w:val="20"/>
                <w:szCs w:val="20"/>
              </w:rPr>
              <w:t xml:space="preserve"> planning and collaboration beyond the meeting</w:t>
            </w:r>
          </w:p>
          <w:p w:rsidR="00031DDC" w:rsidRPr="00FB3D79" w:rsidRDefault="00031DDC" w:rsidP="00031DDC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Content of the agendas and the resulting plan of action</w:t>
            </w:r>
          </w:p>
          <w:p w:rsidR="00031DDC" w:rsidRPr="00FB3D79" w:rsidRDefault="00031DDC" w:rsidP="00031DDC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Vision and goals are embedded in the practices and focus of the building throughout the year (via walkthroughs and content of communications / plans)</w:t>
            </w:r>
          </w:p>
        </w:tc>
        <w:tc>
          <w:tcPr>
            <w:tcW w:w="2880" w:type="dxa"/>
          </w:tcPr>
          <w:p w:rsidR="00031DDC" w:rsidRPr="00FB3D79" w:rsidRDefault="00451A3A" w:rsidP="00451A3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 xml:space="preserve">Staff ownership and initiative to work together </w:t>
            </w:r>
          </w:p>
          <w:p w:rsidR="00451A3A" w:rsidRPr="00FB3D79" w:rsidRDefault="00451A3A" w:rsidP="00451A3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Varying configurations of team members engaged in building initiatives</w:t>
            </w:r>
          </w:p>
        </w:tc>
      </w:tr>
      <w:tr w:rsidR="00031DDC" w:rsidRPr="00FB3D79" w:rsidTr="00AF2D09">
        <w:tblPrEx>
          <w:tblLook w:val="04A0" w:firstRow="1" w:lastRow="0" w:firstColumn="1" w:lastColumn="0" w:noHBand="0" w:noVBand="1"/>
        </w:tblPrEx>
        <w:tc>
          <w:tcPr>
            <w:tcW w:w="1458" w:type="dxa"/>
          </w:tcPr>
          <w:p w:rsidR="00031DDC" w:rsidRPr="00982468" w:rsidRDefault="00E84088">
            <w:pPr>
              <w:rPr>
                <w:b/>
                <w:color w:val="000000" w:themeColor="text1"/>
                <w:sz w:val="20"/>
                <w:szCs w:val="20"/>
              </w:rPr>
            </w:pPr>
            <w:r w:rsidRPr="00982468">
              <w:rPr>
                <w:b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1170" w:type="dxa"/>
          </w:tcPr>
          <w:p w:rsidR="00031DDC" w:rsidRPr="00FB3D79" w:rsidRDefault="00031D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031DDC" w:rsidRPr="00FB3D79" w:rsidRDefault="00031D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031DDC" w:rsidRPr="00FB3D79" w:rsidRDefault="00E84088" w:rsidP="00E84088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 xml:space="preserve"> Staff meetings. P.D., events, etc.</w:t>
            </w:r>
          </w:p>
          <w:p w:rsidR="00E84088" w:rsidRPr="00FB3D79" w:rsidRDefault="00E84088" w:rsidP="00E84088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Staff leadership of initiatives</w:t>
            </w:r>
          </w:p>
        </w:tc>
        <w:tc>
          <w:tcPr>
            <w:tcW w:w="2880" w:type="dxa"/>
          </w:tcPr>
          <w:p w:rsidR="00031DDC" w:rsidRPr="00FB3D79" w:rsidRDefault="00E84088" w:rsidP="00E84088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Artifacts (</w:t>
            </w:r>
            <w:proofErr w:type="spellStart"/>
            <w:r w:rsidRPr="00FB3D79">
              <w:rPr>
                <w:color w:val="000000" w:themeColor="text1"/>
                <w:sz w:val="20"/>
                <w:szCs w:val="20"/>
              </w:rPr>
              <w:t>ie</w:t>
            </w:r>
            <w:proofErr w:type="spellEnd"/>
            <w:r w:rsidRPr="00FB3D79">
              <w:rPr>
                <w:color w:val="000000" w:themeColor="text1"/>
                <w:sz w:val="20"/>
                <w:szCs w:val="20"/>
              </w:rPr>
              <w:t xml:space="preserve">: written </w:t>
            </w:r>
            <w:r w:rsidR="00A046B4" w:rsidRPr="00FB3D79">
              <w:rPr>
                <w:color w:val="000000" w:themeColor="text1"/>
                <w:sz w:val="20"/>
                <w:szCs w:val="20"/>
              </w:rPr>
              <w:t>and</w:t>
            </w:r>
            <w:r w:rsidRPr="00FB3D79">
              <w:rPr>
                <w:color w:val="000000" w:themeColor="text1"/>
                <w:sz w:val="20"/>
                <w:szCs w:val="20"/>
              </w:rPr>
              <w:t xml:space="preserve"> communicated) about their </w:t>
            </w:r>
            <w:r w:rsidR="00A046B4" w:rsidRPr="00FB3D79">
              <w:rPr>
                <w:color w:val="000000" w:themeColor="text1"/>
                <w:sz w:val="20"/>
                <w:szCs w:val="20"/>
              </w:rPr>
              <w:t xml:space="preserve">entire </w:t>
            </w:r>
            <w:r w:rsidRPr="00FB3D79">
              <w:rPr>
                <w:color w:val="000000" w:themeColor="text1"/>
                <w:sz w:val="20"/>
                <w:szCs w:val="20"/>
              </w:rPr>
              <w:t>staff talents and</w:t>
            </w:r>
            <w:r w:rsidR="00A046B4" w:rsidRPr="00FB3D79">
              <w:rPr>
                <w:color w:val="000000" w:themeColor="text1"/>
                <w:sz w:val="20"/>
                <w:szCs w:val="20"/>
              </w:rPr>
              <w:t xml:space="preserve"> data</w:t>
            </w:r>
          </w:p>
          <w:p w:rsidR="00A046B4" w:rsidRPr="00FB3D79" w:rsidRDefault="00E84088" w:rsidP="00A046B4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Maximizing the talent in buildings</w:t>
            </w:r>
          </w:p>
        </w:tc>
      </w:tr>
      <w:tr w:rsidR="00031DDC" w:rsidRPr="00FB3D79" w:rsidTr="00AF2D09">
        <w:tblPrEx>
          <w:tblLook w:val="04A0" w:firstRow="1" w:lastRow="0" w:firstColumn="1" w:lastColumn="0" w:noHBand="0" w:noVBand="1"/>
        </w:tblPrEx>
        <w:tc>
          <w:tcPr>
            <w:tcW w:w="1458" w:type="dxa"/>
          </w:tcPr>
          <w:p w:rsidR="00031DDC" w:rsidRPr="00982468" w:rsidRDefault="00E84088">
            <w:pPr>
              <w:rPr>
                <w:b/>
                <w:color w:val="000000" w:themeColor="text1"/>
                <w:sz w:val="20"/>
                <w:szCs w:val="20"/>
              </w:rPr>
            </w:pPr>
            <w:r w:rsidRPr="00982468">
              <w:rPr>
                <w:b/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1170" w:type="dxa"/>
          </w:tcPr>
          <w:p w:rsidR="00031DDC" w:rsidRPr="00FB3D79" w:rsidRDefault="00031D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031DDC" w:rsidRPr="00FB3D79" w:rsidRDefault="00031D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AC6842" w:rsidRPr="00FB3D79" w:rsidRDefault="00AC6842" w:rsidP="00A046B4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Mission-oriented dialogue / action</w:t>
            </w:r>
          </w:p>
          <w:p w:rsidR="00031DDC" w:rsidRPr="00FB3D79" w:rsidRDefault="00A046B4" w:rsidP="00A046B4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Professional Attire</w:t>
            </w:r>
          </w:p>
          <w:p w:rsidR="00A046B4" w:rsidRPr="00FB3D79" w:rsidRDefault="00A046B4" w:rsidP="00A046B4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Professional traits</w:t>
            </w:r>
          </w:p>
          <w:p w:rsidR="00A046B4" w:rsidRPr="00FB3D79" w:rsidRDefault="00A046B4" w:rsidP="00A046B4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Attentiveness</w:t>
            </w:r>
          </w:p>
          <w:p w:rsidR="00A046B4" w:rsidRPr="00FB3D79" w:rsidRDefault="00A046B4" w:rsidP="00A046B4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Punctual</w:t>
            </w:r>
          </w:p>
          <w:p w:rsidR="00A046B4" w:rsidRPr="00FB3D79" w:rsidRDefault="00A046B4" w:rsidP="00A046B4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Attendance</w:t>
            </w:r>
          </w:p>
          <w:p w:rsidR="00A046B4" w:rsidRPr="00FB3D79" w:rsidRDefault="00A046B4" w:rsidP="00A046B4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Preparedness</w:t>
            </w:r>
          </w:p>
          <w:p w:rsidR="00AC6842" w:rsidRPr="00FB3D79" w:rsidRDefault="00A046B4" w:rsidP="00A046B4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Exhibits a pro</w:t>
            </w:r>
            <w:r w:rsidR="00AC6842" w:rsidRPr="00FB3D79">
              <w:rPr>
                <w:color w:val="000000" w:themeColor="text1"/>
                <w:sz w:val="20"/>
                <w:szCs w:val="20"/>
              </w:rPr>
              <w:t>fessional and leadership tone</w:t>
            </w:r>
          </w:p>
          <w:p w:rsidR="00A046B4" w:rsidRPr="00FB3D79" w:rsidRDefault="00AC6842" w:rsidP="00A046B4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 xml:space="preserve">Maintains a </w:t>
            </w:r>
            <w:r w:rsidR="00A046B4" w:rsidRPr="00FB3D79">
              <w:rPr>
                <w:color w:val="000000" w:themeColor="text1"/>
                <w:sz w:val="20"/>
                <w:szCs w:val="20"/>
              </w:rPr>
              <w:t xml:space="preserve">balance </w:t>
            </w:r>
            <w:r w:rsidRPr="00FB3D79">
              <w:rPr>
                <w:color w:val="000000" w:themeColor="text1"/>
                <w:sz w:val="20"/>
                <w:szCs w:val="20"/>
              </w:rPr>
              <w:t>in relationships with students and staff</w:t>
            </w:r>
          </w:p>
          <w:p w:rsidR="00A046B4" w:rsidRPr="00FB3D79" w:rsidRDefault="00A046B4" w:rsidP="00A046B4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Dialogue with and in the presence of staff</w:t>
            </w:r>
          </w:p>
          <w:p w:rsidR="00962E7D" w:rsidRPr="00FB3D79" w:rsidRDefault="00A046B4" w:rsidP="00962E7D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Dialogue with stakeholders (daily interactions)</w:t>
            </w:r>
          </w:p>
        </w:tc>
        <w:tc>
          <w:tcPr>
            <w:tcW w:w="2880" w:type="dxa"/>
          </w:tcPr>
          <w:p w:rsidR="00031DDC" w:rsidRPr="00FB3D79" w:rsidRDefault="00AC6842" w:rsidP="00AC684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 xml:space="preserve"> Selections of staff</w:t>
            </w:r>
          </w:p>
          <w:p w:rsidR="00AC6842" w:rsidRPr="00FB3D79" w:rsidRDefault="00AC6842" w:rsidP="00AC684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Use of time, effort and opportunities to enhance the practice of other leaders (students / staff)</w:t>
            </w:r>
          </w:p>
          <w:p w:rsidR="00AC6842" w:rsidRPr="00FB3D79" w:rsidRDefault="00AC6842" w:rsidP="00AC684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Take initiative to identify potential and a development plan for Teachers, student leaders and colleagues</w:t>
            </w:r>
          </w:p>
          <w:p w:rsidR="00AC6842" w:rsidRPr="00FB3D79" w:rsidRDefault="00AC6842" w:rsidP="00AC6842">
            <w:pPr>
              <w:pStyle w:val="ListParagraph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F31AF" w:rsidRDefault="00DF31AF"/>
    <w:p w:rsidR="00DF31AF" w:rsidRDefault="00DF31AF">
      <w:r>
        <w:br w:type="page"/>
      </w:r>
    </w:p>
    <w:tbl>
      <w:tblPr>
        <w:tblStyle w:val="TableGrid"/>
        <w:tblW w:w="10368" w:type="dxa"/>
        <w:tblLook w:val="04E0" w:firstRow="1" w:lastRow="1" w:firstColumn="1" w:lastColumn="0" w:noHBand="0" w:noVBand="1"/>
      </w:tblPr>
      <w:tblGrid>
        <w:gridCol w:w="1458"/>
        <w:gridCol w:w="1170"/>
        <w:gridCol w:w="1170"/>
        <w:gridCol w:w="3690"/>
        <w:gridCol w:w="2880"/>
      </w:tblGrid>
      <w:tr w:rsidR="00852378" w:rsidRPr="00FB3D79" w:rsidTr="00747D95">
        <w:trPr>
          <w:tblHeader/>
        </w:trPr>
        <w:tc>
          <w:tcPr>
            <w:tcW w:w="10368" w:type="dxa"/>
            <w:gridSpan w:val="5"/>
          </w:tcPr>
          <w:p w:rsidR="00731A6D" w:rsidRPr="00FB3D79" w:rsidRDefault="00731A6D" w:rsidP="00731A6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Principals engage parents and community members in the educational process and create an environment where community resources support student learning.</w:t>
            </w:r>
          </w:p>
        </w:tc>
      </w:tr>
      <w:tr w:rsidR="00DF31AF" w:rsidRPr="00FB3D79" w:rsidTr="0040621C">
        <w:trPr>
          <w:tblHeader/>
        </w:trPr>
        <w:tc>
          <w:tcPr>
            <w:tcW w:w="1458" w:type="dxa"/>
          </w:tcPr>
          <w:p w:rsidR="00DF31AF" w:rsidRPr="00FB3D79" w:rsidRDefault="00DF31AF" w:rsidP="0040621C">
            <w:pPr>
              <w:rPr>
                <w:b/>
                <w:color w:val="000000" w:themeColor="text1"/>
                <w:sz w:val="20"/>
                <w:szCs w:val="20"/>
              </w:rPr>
            </w:pPr>
            <w:r w:rsidRPr="00FB3D79">
              <w:rPr>
                <w:b/>
                <w:color w:val="000000" w:themeColor="text1"/>
                <w:sz w:val="20"/>
                <w:szCs w:val="20"/>
              </w:rPr>
              <w:t>Standard</w:t>
            </w:r>
          </w:p>
        </w:tc>
        <w:tc>
          <w:tcPr>
            <w:tcW w:w="1170" w:type="dxa"/>
          </w:tcPr>
          <w:p w:rsidR="00DF31AF" w:rsidRPr="00FB3D79" w:rsidRDefault="00DF31AF" w:rsidP="0040621C">
            <w:pPr>
              <w:rPr>
                <w:b/>
                <w:color w:val="000000" w:themeColor="text1"/>
                <w:sz w:val="20"/>
                <w:szCs w:val="20"/>
              </w:rPr>
            </w:pPr>
            <w:r w:rsidRPr="00FB3D79">
              <w:rPr>
                <w:b/>
                <w:color w:val="000000" w:themeColor="text1"/>
                <w:sz w:val="20"/>
                <w:szCs w:val="20"/>
              </w:rPr>
              <w:t>Ineffective</w:t>
            </w:r>
          </w:p>
        </w:tc>
        <w:tc>
          <w:tcPr>
            <w:tcW w:w="1170" w:type="dxa"/>
          </w:tcPr>
          <w:p w:rsidR="00DF31AF" w:rsidRPr="00FB3D79" w:rsidRDefault="00DF31AF" w:rsidP="0040621C">
            <w:pPr>
              <w:rPr>
                <w:b/>
                <w:color w:val="000000" w:themeColor="text1"/>
                <w:sz w:val="20"/>
                <w:szCs w:val="20"/>
              </w:rPr>
            </w:pPr>
            <w:r w:rsidRPr="00FB3D79">
              <w:rPr>
                <w:b/>
                <w:color w:val="000000" w:themeColor="text1"/>
                <w:sz w:val="20"/>
                <w:szCs w:val="20"/>
              </w:rPr>
              <w:t>Developing</w:t>
            </w:r>
          </w:p>
        </w:tc>
        <w:tc>
          <w:tcPr>
            <w:tcW w:w="3690" w:type="dxa"/>
          </w:tcPr>
          <w:p w:rsidR="00DF31AF" w:rsidRPr="00FB3D79" w:rsidRDefault="00DF31AF" w:rsidP="0040621C">
            <w:pPr>
              <w:rPr>
                <w:b/>
                <w:color w:val="000000" w:themeColor="text1"/>
                <w:sz w:val="20"/>
                <w:szCs w:val="20"/>
              </w:rPr>
            </w:pPr>
            <w:r w:rsidRPr="00FB3D79">
              <w:rPr>
                <w:b/>
                <w:color w:val="000000" w:themeColor="text1"/>
                <w:sz w:val="20"/>
                <w:szCs w:val="20"/>
              </w:rPr>
              <w:t>Skilled</w:t>
            </w:r>
          </w:p>
        </w:tc>
        <w:tc>
          <w:tcPr>
            <w:tcW w:w="2880" w:type="dxa"/>
          </w:tcPr>
          <w:p w:rsidR="00DF31AF" w:rsidRPr="00FB3D79" w:rsidRDefault="00DF31AF" w:rsidP="0040621C">
            <w:pPr>
              <w:rPr>
                <w:b/>
                <w:color w:val="000000" w:themeColor="text1"/>
                <w:sz w:val="20"/>
                <w:szCs w:val="20"/>
              </w:rPr>
            </w:pPr>
            <w:r w:rsidRPr="00FB3D79">
              <w:rPr>
                <w:b/>
                <w:color w:val="000000" w:themeColor="text1"/>
                <w:sz w:val="20"/>
                <w:szCs w:val="20"/>
              </w:rPr>
              <w:t>Accomplished</w:t>
            </w:r>
          </w:p>
        </w:tc>
      </w:tr>
      <w:tr w:rsidR="00962E7D" w:rsidRPr="00FB3D79" w:rsidTr="00AF2D09">
        <w:tblPrEx>
          <w:tblLook w:val="04A0" w:firstRow="1" w:lastRow="0" w:firstColumn="1" w:lastColumn="0" w:noHBand="0" w:noVBand="1"/>
        </w:tblPrEx>
        <w:tc>
          <w:tcPr>
            <w:tcW w:w="1458" w:type="dxa"/>
          </w:tcPr>
          <w:p w:rsidR="00962E7D" w:rsidRPr="00982468" w:rsidRDefault="00962E7D" w:rsidP="00D46F02">
            <w:pPr>
              <w:rPr>
                <w:b/>
                <w:color w:val="000000" w:themeColor="text1"/>
                <w:sz w:val="20"/>
                <w:szCs w:val="20"/>
              </w:rPr>
            </w:pPr>
            <w:r w:rsidRPr="00982468">
              <w:rPr>
                <w:b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1170" w:type="dxa"/>
          </w:tcPr>
          <w:p w:rsidR="00962E7D" w:rsidRPr="00FB3D79" w:rsidRDefault="00962E7D" w:rsidP="00D46F0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962E7D" w:rsidRPr="00FB3D79" w:rsidRDefault="00962E7D" w:rsidP="00D46F0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962E7D" w:rsidRPr="00FB3D79" w:rsidRDefault="00962E7D" w:rsidP="00D46F0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Attendance and participation at community events (i.e.</w:t>
            </w:r>
          </w:p>
          <w:p w:rsidR="00962E7D" w:rsidRPr="00FB3D79" w:rsidRDefault="00962E7D" w:rsidP="0022458E">
            <w:pPr>
              <w:pStyle w:val="ListParagraph"/>
              <w:ind w:left="360"/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CDCs, faith based functions</w:t>
            </w:r>
          </w:p>
          <w:p w:rsidR="00962E7D" w:rsidRPr="00FB3D79" w:rsidRDefault="00962E7D" w:rsidP="00635D0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Monthly newsletters are printed and also electronic media to inform parents and community</w:t>
            </w:r>
          </w:p>
        </w:tc>
        <w:tc>
          <w:tcPr>
            <w:tcW w:w="2880" w:type="dxa"/>
          </w:tcPr>
          <w:p w:rsidR="00962E7D" w:rsidRPr="00FB3D79" w:rsidRDefault="00962E7D" w:rsidP="003E19C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Involve community partnerships to support the school programs and academic initiatives</w:t>
            </w:r>
            <w:r w:rsidR="003E19C3" w:rsidRPr="00FB3D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B3D79">
              <w:rPr>
                <w:color w:val="000000" w:themeColor="text1"/>
                <w:sz w:val="20"/>
                <w:szCs w:val="20"/>
              </w:rPr>
              <w:t>( i.e</w:t>
            </w:r>
            <w:proofErr w:type="gramEnd"/>
            <w:r w:rsidRPr="00FB3D79">
              <w:rPr>
                <w:color w:val="000000" w:themeColor="text1"/>
                <w:sz w:val="20"/>
                <w:szCs w:val="20"/>
              </w:rPr>
              <w:t>.</w:t>
            </w:r>
            <w:r w:rsidR="00DF31A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B3D79">
              <w:rPr>
                <w:color w:val="000000" w:themeColor="text1"/>
                <w:sz w:val="20"/>
                <w:szCs w:val="20"/>
              </w:rPr>
              <w:t>member of the AAP team, member of SPO committee)</w:t>
            </w:r>
          </w:p>
        </w:tc>
      </w:tr>
      <w:tr w:rsidR="00962E7D" w:rsidRPr="00FB3D79" w:rsidTr="00AF2D09">
        <w:tblPrEx>
          <w:tblLook w:val="04A0" w:firstRow="1" w:lastRow="0" w:firstColumn="1" w:lastColumn="0" w:noHBand="0" w:noVBand="1"/>
        </w:tblPrEx>
        <w:tc>
          <w:tcPr>
            <w:tcW w:w="1458" w:type="dxa"/>
          </w:tcPr>
          <w:p w:rsidR="00962E7D" w:rsidRPr="00982468" w:rsidRDefault="00962E7D" w:rsidP="00D46F02">
            <w:pPr>
              <w:rPr>
                <w:b/>
                <w:color w:val="000000" w:themeColor="text1"/>
                <w:sz w:val="20"/>
                <w:szCs w:val="20"/>
              </w:rPr>
            </w:pPr>
            <w:r w:rsidRPr="00982468">
              <w:rPr>
                <w:b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1170" w:type="dxa"/>
          </w:tcPr>
          <w:p w:rsidR="00962E7D" w:rsidRPr="00FB3D79" w:rsidRDefault="00962E7D" w:rsidP="00D46F0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962E7D" w:rsidRPr="00FB3D79" w:rsidRDefault="00962E7D" w:rsidP="00D46F0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962E7D" w:rsidRPr="00FB3D79" w:rsidRDefault="00962E7D" w:rsidP="00D46F0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 xml:space="preserve"> Uses all opportunities to engage families evident by sign in log with written feedback (i.e. Math night, Open house, etc.)</w:t>
            </w:r>
          </w:p>
          <w:p w:rsidR="00962E7D" w:rsidRPr="00FB3D79" w:rsidRDefault="00962E7D" w:rsidP="00D46F0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Monthly newsletters are printed and also electronic media to inform parents and community of school services available at the school</w:t>
            </w:r>
          </w:p>
          <w:p w:rsidR="00962E7D" w:rsidRPr="00FB3D79" w:rsidRDefault="00962E7D" w:rsidP="00D46F0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A parent friendly resources summary is distributed and available for parents</w:t>
            </w:r>
          </w:p>
        </w:tc>
        <w:tc>
          <w:tcPr>
            <w:tcW w:w="2880" w:type="dxa"/>
          </w:tcPr>
          <w:p w:rsidR="00962E7D" w:rsidRPr="00FB3D79" w:rsidRDefault="00962E7D" w:rsidP="00D46F0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FB3D79">
              <w:rPr>
                <w:color w:val="000000" w:themeColor="text1"/>
                <w:sz w:val="20"/>
                <w:szCs w:val="20"/>
              </w:rPr>
              <w:t>A</w:t>
            </w:r>
            <w:proofErr w:type="gramEnd"/>
            <w:r w:rsidRPr="00FB3D79">
              <w:rPr>
                <w:color w:val="000000" w:themeColor="text1"/>
                <w:sz w:val="20"/>
                <w:szCs w:val="20"/>
              </w:rPr>
              <w:t xml:space="preserve"> established group of parents, community volunteers and partners are present at the school daily performing a vital role in support of the school (i.e. RSVP, WAVE, GRADS, City Year.)</w:t>
            </w:r>
          </w:p>
          <w:p w:rsidR="00962E7D" w:rsidRPr="00FB3D79" w:rsidRDefault="00962E7D" w:rsidP="003E19C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 xml:space="preserve">Utilization of multiple technologies to reach out to parents and community </w:t>
            </w:r>
            <w:proofErr w:type="gramStart"/>
            <w:r w:rsidRPr="00FB3D79">
              <w:rPr>
                <w:color w:val="000000" w:themeColor="text1"/>
                <w:sz w:val="20"/>
                <w:szCs w:val="20"/>
              </w:rPr>
              <w:t>( i.e</w:t>
            </w:r>
            <w:proofErr w:type="gramEnd"/>
            <w:r w:rsidRPr="00FB3D79">
              <w:rPr>
                <w:color w:val="000000" w:themeColor="text1"/>
                <w:sz w:val="20"/>
                <w:szCs w:val="20"/>
              </w:rPr>
              <w:t>. Electronic report cards, emails, RVIs, tweeters, parent component of district program, etc.)</w:t>
            </w:r>
          </w:p>
        </w:tc>
      </w:tr>
      <w:tr w:rsidR="00962E7D" w:rsidRPr="00FB3D79" w:rsidTr="00AF2D09">
        <w:tblPrEx>
          <w:tblLook w:val="04A0" w:firstRow="1" w:lastRow="0" w:firstColumn="1" w:lastColumn="0" w:noHBand="0" w:noVBand="1"/>
        </w:tblPrEx>
        <w:tc>
          <w:tcPr>
            <w:tcW w:w="1458" w:type="dxa"/>
          </w:tcPr>
          <w:p w:rsidR="00962E7D" w:rsidRPr="00982468" w:rsidRDefault="00962E7D" w:rsidP="00D46F02">
            <w:pPr>
              <w:rPr>
                <w:b/>
                <w:color w:val="000000" w:themeColor="text1"/>
                <w:sz w:val="20"/>
                <w:szCs w:val="20"/>
              </w:rPr>
            </w:pPr>
            <w:r w:rsidRPr="00982468">
              <w:rPr>
                <w:b/>
                <w:color w:val="000000" w:themeColor="text1"/>
                <w:sz w:val="20"/>
                <w:szCs w:val="20"/>
              </w:rPr>
              <w:t>5.3</w:t>
            </w:r>
          </w:p>
        </w:tc>
        <w:tc>
          <w:tcPr>
            <w:tcW w:w="1170" w:type="dxa"/>
          </w:tcPr>
          <w:p w:rsidR="00962E7D" w:rsidRPr="00FB3D79" w:rsidRDefault="00962E7D" w:rsidP="00D46F0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962E7D" w:rsidRPr="00FB3D79" w:rsidRDefault="00962E7D" w:rsidP="00D46F0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962E7D" w:rsidRPr="00FB3D79" w:rsidRDefault="00962E7D" w:rsidP="00D46F0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 xml:space="preserve"> Timely and appropriate use of the budget and additional resources with input from the stakeholders (AAP)</w:t>
            </w:r>
          </w:p>
          <w:p w:rsidR="00962E7D" w:rsidRPr="00FB3D79" w:rsidRDefault="00962E7D" w:rsidP="001B2FD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Utilization of resources is aligned and driven by the</w:t>
            </w:r>
          </w:p>
          <w:p w:rsidR="00962E7D" w:rsidRPr="00FB3D79" w:rsidRDefault="00962E7D" w:rsidP="001B2FD2">
            <w:pPr>
              <w:pStyle w:val="ListParagraph"/>
              <w:ind w:left="360"/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AAP</w:t>
            </w:r>
          </w:p>
        </w:tc>
        <w:tc>
          <w:tcPr>
            <w:tcW w:w="2880" w:type="dxa"/>
          </w:tcPr>
          <w:p w:rsidR="00962E7D" w:rsidRPr="00FB3D79" w:rsidRDefault="00962E7D" w:rsidP="003E19C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Reach out to external stakeholders to play a key role in expanding the number of resources available for the school academic programs (i.e. Science Center, NASA)</w:t>
            </w:r>
          </w:p>
        </w:tc>
      </w:tr>
      <w:tr w:rsidR="00962E7D" w:rsidRPr="00FB3D79" w:rsidTr="00AF2D09">
        <w:tblPrEx>
          <w:tblLook w:val="04A0" w:firstRow="1" w:lastRow="0" w:firstColumn="1" w:lastColumn="0" w:noHBand="0" w:noVBand="1"/>
        </w:tblPrEx>
        <w:tc>
          <w:tcPr>
            <w:tcW w:w="1458" w:type="dxa"/>
          </w:tcPr>
          <w:p w:rsidR="00962E7D" w:rsidRPr="00982468" w:rsidRDefault="00962E7D" w:rsidP="00D46F02">
            <w:pPr>
              <w:rPr>
                <w:b/>
                <w:color w:val="000000" w:themeColor="text1"/>
                <w:sz w:val="20"/>
                <w:szCs w:val="20"/>
              </w:rPr>
            </w:pPr>
            <w:r w:rsidRPr="00982468">
              <w:rPr>
                <w:b/>
                <w:color w:val="000000" w:themeColor="text1"/>
                <w:sz w:val="20"/>
                <w:szCs w:val="20"/>
              </w:rPr>
              <w:t>5.4</w:t>
            </w:r>
          </w:p>
        </w:tc>
        <w:tc>
          <w:tcPr>
            <w:tcW w:w="1170" w:type="dxa"/>
          </w:tcPr>
          <w:p w:rsidR="00962E7D" w:rsidRPr="00FB3D79" w:rsidRDefault="00962E7D" w:rsidP="00D46F0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962E7D" w:rsidRPr="00FB3D79" w:rsidRDefault="00962E7D" w:rsidP="00D46F0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962E7D" w:rsidRPr="00FB3D79" w:rsidRDefault="00962E7D" w:rsidP="003E19C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 xml:space="preserve"> The entire school displays positive messages and pertinent school information (i.e. welcome signs, school story, academic and SEL data)</w:t>
            </w:r>
          </w:p>
          <w:p w:rsidR="00962E7D" w:rsidRPr="00FB3D79" w:rsidRDefault="00962E7D" w:rsidP="008D1764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Establish a culture of respect and appreciation for all students, staff and community (</w:t>
            </w:r>
            <w:proofErr w:type="spellStart"/>
            <w:r w:rsidRPr="00FB3D79">
              <w:rPr>
                <w:color w:val="000000" w:themeColor="text1"/>
                <w:sz w:val="20"/>
                <w:szCs w:val="20"/>
              </w:rPr>
              <w:t>i.e</w:t>
            </w:r>
            <w:proofErr w:type="spellEnd"/>
            <w:r w:rsidRPr="00FB3D79">
              <w:rPr>
                <w:color w:val="000000" w:themeColor="text1"/>
                <w:sz w:val="20"/>
                <w:szCs w:val="20"/>
              </w:rPr>
              <w:t xml:space="preserve"> positive posters, Path Kid, STAR kid for district programs, certificate of recognition for attendance, transitions in halls, lunch time and dismissal)</w:t>
            </w:r>
          </w:p>
        </w:tc>
        <w:tc>
          <w:tcPr>
            <w:tcW w:w="2880" w:type="dxa"/>
          </w:tcPr>
          <w:p w:rsidR="00962E7D" w:rsidRPr="00FB3D79" w:rsidRDefault="00962E7D" w:rsidP="00D46F0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Reach out to external stakeholders to play a key role in expanding the number of resources available for the school academic programs (i.e. Science Center, NASA)</w:t>
            </w:r>
          </w:p>
          <w:p w:rsidR="00962E7D" w:rsidRPr="00FB3D79" w:rsidRDefault="00962E7D" w:rsidP="00E37DB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B3D79">
              <w:rPr>
                <w:color w:val="000000" w:themeColor="text1"/>
                <w:sz w:val="20"/>
                <w:szCs w:val="20"/>
              </w:rPr>
              <w:t>SEL 5 competencies are embed in all school activities and are demonstrated in all interactions (i.e. adults and students can communicate the 5 SEL competencies, prominently included in all communications</w:t>
            </w:r>
          </w:p>
        </w:tc>
      </w:tr>
    </w:tbl>
    <w:p w:rsidR="003E19C3" w:rsidRPr="00AF2D09" w:rsidRDefault="003E19C3" w:rsidP="00AF2D09">
      <w:pPr>
        <w:tabs>
          <w:tab w:val="left" w:pos="3118"/>
        </w:tabs>
        <w:rPr>
          <w:sz w:val="20"/>
          <w:szCs w:val="20"/>
        </w:rPr>
      </w:pPr>
    </w:p>
    <w:sectPr w:rsidR="003E19C3" w:rsidRPr="00AF2D09" w:rsidSect="003E19C3">
      <w:head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64" w:rsidRDefault="000F7A64" w:rsidP="00046FC4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0F7A64" w:rsidRDefault="000F7A64" w:rsidP="00046FC4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64" w:rsidRDefault="000F7A64" w:rsidP="00046FC4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0F7A64" w:rsidRDefault="000F7A64" w:rsidP="00046FC4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38B5FBE4A074244A05364CCC5E9DB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949A0" w:rsidRDefault="004949A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OPES Standards – Evidence Rubric</w:t>
        </w:r>
      </w:p>
    </w:sdtContent>
  </w:sdt>
  <w:p w:rsidR="004949A0" w:rsidRDefault="004949A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68B"/>
    <w:multiLevelType w:val="hybridMultilevel"/>
    <w:tmpl w:val="5F582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D7D2BFF"/>
    <w:multiLevelType w:val="hybridMultilevel"/>
    <w:tmpl w:val="42AE6B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E8B26E2"/>
    <w:multiLevelType w:val="hybridMultilevel"/>
    <w:tmpl w:val="E02EDE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209A745A"/>
    <w:multiLevelType w:val="hybridMultilevel"/>
    <w:tmpl w:val="059C82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28701939"/>
    <w:multiLevelType w:val="hybridMultilevel"/>
    <w:tmpl w:val="D820C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401773F4"/>
    <w:multiLevelType w:val="hybridMultilevel"/>
    <w:tmpl w:val="EC6A2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49C00C2B"/>
    <w:multiLevelType w:val="hybridMultilevel"/>
    <w:tmpl w:val="E9E20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4B3A412B"/>
    <w:multiLevelType w:val="hybridMultilevel"/>
    <w:tmpl w:val="C020FE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5EF82875"/>
    <w:multiLevelType w:val="hybridMultilevel"/>
    <w:tmpl w:val="A300A1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5F074F07"/>
    <w:multiLevelType w:val="hybridMultilevel"/>
    <w:tmpl w:val="F760C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59114E"/>
    <w:multiLevelType w:val="hybridMultilevel"/>
    <w:tmpl w:val="139C9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68525597"/>
    <w:multiLevelType w:val="hybridMultilevel"/>
    <w:tmpl w:val="ECBED342"/>
    <w:lvl w:ilvl="0" w:tplc="C818ED9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AA"/>
    <w:rsid w:val="00031DDC"/>
    <w:rsid w:val="00046FC4"/>
    <w:rsid w:val="000F0F49"/>
    <w:rsid w:val="000F7A64"/>
    <w:rsid w:val="00174C1C"/>
    <w:rsid w:val="001B2FD2"/>
    <w:rsid w:val="001E1A14"/>
    <w:rsid w:val="002104F2"/>
    <w:rsid w:val="0022458E"/>
    <w:rsid w:val="00273DDF"/>
    <w:rsid w:val="002B0735"/>
    <w:rsid w:val="0030716A"/>
    <w:rsid w:val="00315A91"/>
    <w:rsid w:val="003275C6"/>
    <w:rsid w:val="00335F9D"/>
    <w:rsid w:val="003743E5"/>
    <w:rsid w:val="00393C10"/>
    <w:rsid w:val="003A563F"/>
    <w:rsid w:val="003E19C3"/>
    <w:rsid w:val="00451A3A"/>
    <w:rsid w:val="004949A0"/>
    <w:rsid w:val="004E57F8"/>
    <w:rsid w:val="00514AC2"/>
    <w:rsid w:val="00552F38"/>
    <w:rsid w:val="00561A0C"/>
    <w:rsid w:val="005F2CF0"/>
    <w:rsid w:val="00614AF6"/>
    <w:rsid w:val="0062614E"/>
    <w:rsid w:val="00631708"/>
    <w:rsid w:val="00635D0B"/>
    <w:rsid w:val="006870D1"/>
    <w:rsid w:val="00731A6D"/>
    <w:rsid w:val="007423A3"/>
    <w:rsid w:val="00774F68"/>
    <w:rsid w:val="00852378"/>
    <w:rsid w:val="008D1764"/>
    <w:rsid w:val="008D7CAA"/>
    <w:rsid w:val="0094559A"/>
    <w:rsid w:val="00946E09"/>
    <w:rsid w:val="00962E7D"/>
    <w:rsid w:val="00964F8E"/>
    <w:rsid w:val="009810AA"/>
    <w:rsid w:val="00982468"/>
    <w:rsid w:val="00A046B4"/>
    <w:rsid w:val="00A11CB9"/>
    <w:rsid w:val="00AA6FFC"/>
    <w:rsid w:val="00AC6842"/>
    <w:rsid w:val="00AF2D09"/>
    <w:rsid w:val="00B21440"/>
    <w:rsid w:val="00B34108"/>
    <w:rsid w:val="00C16B4D"/>
    <w:rsid w:val="00CE53BC"/>
    <w:rsid w:val="00D57794"/>
    <w:rsid w:val="00D61046"/>
    <w:rsid w:val="00D63B41"/>
    <w:rsid w:val="00D70B13"/>
    <w:rsid w:val="00DF31AF"/>
    <w:rsid w:val="00E37DB6"/>
    <w:rsid w:val="00E84088"/>
    <w:rsid w:val="00EC70CA"/>
    <w:rsid w:val="00EE309C"/>
    <w:rsid w:val="00F375E0"/>
    <w:rsid w:val="00F83171"/>
    <w:rsid w:val="00FB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D7C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6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FC4"/>
  </w:style>
  <w:style w:type="paragraph" w:styleId="Footer">
    <w:name w:val="footer"/>
    <w:basedOn w:val="Normal"/>
    <w:link w:val="FooterChar"/>
    <w:uiPriority w:val="99"/>
    <w:semiHidden/>
    <w:unhideWhenUsed/>
    <w:rsid w:val="00046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FC4"/>
  </w:style>
  <w:style w:type="paragraph" w:styleId="BalloonText">
    <w:name w:val="Balloon Text"/>
    <w:basedOn w:val="Normal"/>
    <w:link w:val="BalloonTextChar"/>
    <w:uiPriority w:val="99"/>
    <w:semiHidden/>
    <w:unhideWhenUsed/>
    <w:rsid w:val="0049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D7C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6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FC4"/>
  </w:style>
  <w:style w:type="paragraph" w:styleId="Footer">
    <w:name w:val="footer"/>
    <w:basedOn w:val="Normal"/>
    <w:link w:val="FooterChar"/>
    <w:uiPriority w:val="99"/>
    <w:semiHidden/>
    <w:unhideWhenUsed/>
    <w:rsid w:val="00046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FC4"/>
  </w:style>
  <w:style w:type="paragraph" w:styleId="BalloonText">
    <w:name w:val="Balloon Text"/>
    <w:basedOn w:val="Normal"/>
    <w:link w:val="BalloonTextChar"/>
    <w:uiPriority w:val="99"/>
    <w:semiHidden/>
    <w:unhideWhenUsed/>
    <w:rsid w:val="0049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8B5FBE4A074244A05364CCC5E9D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EBA00-8094-41DA-8A97-DD4DB595A947}"/>
      </w:docPartPr>
      <w:docPartBody>
        <w:p w:rsidR="0039166E" w:rsidRDefault="00903B72" w:rsidP="00903B72">
          <w:pPr>
            <w:pStyle w:val="138B5FBE4A074244A05364CCC5E9DB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03B72"/>
    <w:rsid w:val="0039166E"/>
    <w:rsid w:val="00903B72"/>
    <w:rsid w:val="00F1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8B5FBE4A074244A05364CCC5E9DBD7">
    <w:name w:val="138B5FBE4A074244A05364CCC5E9DBD7"/>
    <w:rsid w:val="00903B7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2FA1A-B3D5-F247-87F8-549300BA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2075</Words>
  <Characters>11833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CMSD</Company>
  <LinksUpToDate>false</LinksUpToDate>
  <CharactersWithSpaces>13881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OPES Standards – Evidence Rubric</dc:title>
  <dc:creator>Fieldtech</dc:creator>
  <cp:lastModifiedBy>Matt Pallotta</cp:lastModifiedBy>
  <cp:revision>2</cp:revision>
  <dcterms:created xsi:type="dcterms:W3CDTF">2013-10-02T16:26:00Z</dcterms:created>
  <dcterms:modified xsi:type="dcterms:W3CDTF">2013-10-02T16:26:00Z</dcterms:modified>
</cp:coreProperties>
</file>