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384"/>
        <w:gridCol w:w="144"/>
        <w:gridCol w:w="270"/>
        <w:gridCol w:w="810"/>
        <w:gridCol w:w="468"/>
        <w:gridCol w:w="1692"/>
        <w:gridCol w:w="90"/>
        <w:gridCol w:w="117"/>
        <w:gridCol w:w="3177"/>
      </w:tblGrid>
      <w:tr w:rsidR="00B8385E" w:rsidRPr="00CE12B8" w:rsidTr="0095077E">
        <w:trPr>
          <w:cantSplit/>
        </w:trPr>
        <w:tc>
          <w:tcPr>
            <w:tcW w:w="10152" w:type="dxa"/>
            <w:gridSpan w:val="9"/>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CA75C1">
        <w:trPr>
          <w:cantSplit/>
          <w:trHeight w:val="6452"/>
        </w:trPr>
        <w:tc>
          <w:tcPr>
            <w:tcW w:w="10152" w:type="dxa"/>
            <w:gridSpan w:val="9"/>
          </w:tcPr>
          <w:p w:rsidR="00CE12B8" w:rsidRPr="00CE12B8" w:rsidRDefault="00843F76" w:rsidP="002F3F04">
            <w:pPr>
              <w:autoSpaceDE w:val="0"/>
              <w:autoSpaceDN w:val="0"/>
              <w:adjustRightInd w:val="0"/>
              <w:spacing w:before="180"/>
              <w:rPr>
                <w:rFonts w:ascii="Arial Narrow" w:hAnsi="Arial Narrow" w:cs="ArialNarrow,Bold"/>
                <w:b/>
                <w:bCs/>
                <w:sz w:val="20"/>
                <w:szCs w:val="20"/>
              </w:rPr>
            </w:pPr>
            <w:r w:rsidRPr="00CE12B8">
              <w:rPr>
                <w:rFonts w:ascii="Arial Narrow" w:hAnsi="Arial Narrow" w:cs="ArialNarrow,Bold"/>
                <w:b/>
                <w:bCs/>
                <w:sz w:val="20"/>
                <w:szCs w:val="20"/>
              </w:rPr>
              <w:t xml:space="preserve">STRAND: </w:t>
            </w:r>
            <w:r w:rsidR="000F24D0" w:rsidRPr="00B649CD">
              <w:rPr>
                <w:rFonts w:ascii="Arial Narrow" w:hAnsi="Arial Narrow"/>
                <w:b/>
                <w:sz w:val="20"/>
                <w:szCs w:val="20"/>
              </w:rPr>
              <w:t>LIFE SCIENCE (LS)</w:t>
            </w:r>
          </w:p>
          <w:p w:rsidR="000F24D0" w:rsidRPr="00B649CD" w:rsidRDefault="000F24D0" w:rsidP="000F24D0">
            <w:pPr>
              <w:rPr>
                <w:rFonts w:ascii="Arial Narrow" w:hAnsi="Arial Narrow"/>
                <w:sz w:val="20"/>
                <w:szCs w:val="20"/>
              </w:rPr>
            </w:pPr>
            <w:r w:rsidRPr="00B649CD">
              <w:rPr>
                <w:rFonts w:ascii="Arial Narrow" w:hAnsi="Arial Narrow"/>
                <w:b/>
                <w:sz w:val="20"/>
                <w:szCs w:val="20"/>
              </w:rPr>
              <w:t>Topic:</w:t>
            </w:r>
            <w:r w:rsidRPr="00B649CD">
              <w:rPr>
                <w:rFonts w:ascii="Arial Narrow" w:hAnsi="Arial Narrow"/>
                <w:sz w:val="20"/>
                <w:szCs w:val="20"/>
              </w:rPr>
              <w:t xml:space="preserve"> </w:t>
            </w:r>
            <w:r w:rsidRPr="00B649CD">
              <w:rPr>
                <w:rFonts w:ascii="Arial Narrow" w:hAnsi="Arial Narrow"/>
                <w:b/>
                <w:sz w:val="20"/>
                <w:szCs w:val="20"/>
              </w:rPr>
              <w:t xml:space="preserve">Cellular to </w:t>
            </w:r>
            <w:proofErr w:type="spellStart"/>
            <w:r w:rsidRPr="00B649CD">
              <w:rPr>
                <w:rFonts w:ascii="Arial Narrow" w:hAnsi="Arial Narrow"/>
                <w:b/>
                <w:sz w:val="20"/>
                <w:szCs w:val="20"/>
              </w:rPr>
              <w:t>Multicellular</w:t>
            </w:r>
            <w:proofErr w:type="spellEnd"/>
            <w:r w:rsidRPr="00B649CD">
              <w:rPr>
                <w:rFonts w:ascii="Arial Narrow" w:hAnsi="Arial Narrow"/>
                <w:sz w:val="20"/>
                <w:szCs w:val="20"/>
              </w:rPr>
              <w:t xml:space="preserve"> </w:t>
            </w:r>
          </w:p>
          <w:p w:rsidR="000F24D0" w:rsidRPr="00B649CD" w:rsidRDefault="000F24D0" w:rsidP="000F24D0">
            <w:pPr>
              <w:rPr>
                <w:rFonts w:ascii="Arial Narrow" w:hAnsi="Arial Narrow"/>
                <w:sz w:val="20"/>
                <w:szCs w:val="20"/>
              </w:rPr>
            </w:pPr>
            <w:r w:rsidRPr="00B649CD">
              <w:rPr>
                <w:rFonts w:ascii="Arial Narrow" w:hAnsi="Arial Narrow"/>
                <w:sz w:val="20"/>
                <w:szCs w:val="20"/>
              </w:rPr>
              <w:t xml:space="preserve">This topic focuses on the study of the basics of Modern Cell Theory. All organisms are composed of cells, which are the fundamental unit of life. Cells carry on the many processes that sustain life. All cells come from pre-existing cells. </w:t>
            </w:r>
          </w:p>
          <w:p w:rsidR="000F24D0" w:rsidRPr="001C52A6" w:rsidRDefault="000F24D0" w:rsidP="000F24D0">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Cells are the fundamental unit of life.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All living things are composed of cells. Different body tissues and organs are made of different kinds of cells. The ways cells function are similar in all living organisms.</w:t>
            </w:r>
          </w:p>
          <w:p w:rsidR="000F24D0" w:rsidRPr="001C52A6" w:rsidRDefault="000F24D0" w:rsidP="000F24D0">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All cells come from pre-existing cells.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Cells repeatedly divide resulting in more cells and growth and repair in </w:t>
            </w:r>
            <w:proofErr w:type="spellStart"/>
            <w:r w:rsidRPr="00B649CD">
              <w:rPr>
                <w:rFonts w:ascii="Arial Narrow" w:hAnsi="Arial Narrow"/>
                <w:sz w:val="20"/>
                <w:szCs w:val="20"/>
              </w:rPr>
              <w:t>multicellular</w:t>
            </w:r>
            <w:proofErr w:type="spellEnd"/>
            <w:r w:rsidRPr="00B649CD">
              <w:rPr>
                <w:rFonts w:ascii="Arial Narrow" w:hAnsi="Arial Narrow"/>
                <w:sz w:val="20"/>
                <w:szCs w:val="20"/>
              </w:rPr>
              <w:t xml:space="preserve"> organisms.</w:t>
            </w:r>
          </w:p>
          <w:p w:rsidR="000F24D0" w:rsidRPr="001C52A6" w:rsidRDefault="000F24D0" w:rsidP="000F24D0">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Cells carry on specific functions that sustain life.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Many basic functions of organisms occur in cells. Cells take in nutrients and energy to perform work, like making various molecules required by that cell or an organism.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Every cell is covered by a membrane that controls what can enter and leave the cell.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Within the cell are specialized parts for the transport of materials, energy capture and release, protein building, waste disposal, information feedback and movement.</w:t>
            </w:r>
          </w:p>
          <w:p w:rsidR="000F24D0" w:rsidRPr="001C52A6" w:rsidRDefault="000F24D0" w:rsidP="000F24D0">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Living systems at all levels of organization demonstrate the complementary nature of structure and function.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The level of organization within organisms includes cells, tissues, organs, organ systems and whole organisms.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Whether the organism is single-celled or </w:t>
            </w:r>
            <w:proofErr w:type="spellStart"/>
            <w:r w:rsidRPr="00B649CD">
              <w:rPr>
                <w:rFonts w:ascii="Arial Narrow" w:hAnsi="Arial Narrow"/>
                <w:sz w:val="20"/>
                <w:szCs w:val="20"/>
              </w:rPr>
              <w:t>multicellular</w:t>
            </w:r>
            <w:proofErr w:type="spellEnd"/>
            <w:r w:rsidRPr="00B649CD">
              <w:rPr>
                <w:rFonts w:ascii="Arial Narrow" w:hAnsi="Arial Narrow"/>
                <w:sz w:val="20"/>
                <w:szCs w:val="20"/>
              </w:rPr>
              <w:t xml:space="preserve">, all of its parts function as a whole to perform the tasks necessary for the survival of the organism. </w:t>
            </w:r>
          </w:p>
          <w:p w:rsidR="006D05C0" w:rsidRPr="000F24D0" w:rsidRDefault="000F24D0" w:rsidP="006D05C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Organisms have diverse body plans, symmetry and internal structures that contribute to their being able to survive in their environments</w:t>
            </w:r>
            <w:r>
              <w:rPr>
                <w:rFonts w:ascii="Arial Narrow" w:hAnsi="Arial Narrow"/>
                <w:sz w:val="20"/>
                <w:szCs w:val="20"/>
              </w:rPr>
              <w:t>.</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6"/>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F04455">
        <w:trPr>
          <w:cantSplit/>
          <w:trHeight w:val="210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w:t>
            </w:r>
            <w:r>
              <w:rPr>
                <w:rFonts w:ascii="Arial Narrow" w:hAnsi="Arial Narrow"/>
                <w:sz w:val="20"/>
                <w:szCs w:val="20"/>
              </w:rPr>
              <w:t xml:space="preserve">, </w:t>
            </w:r>
            <w:r w:rsidRPr="00B649CD">
              <w:rPr>
                <w:rFonts w:ascii="Arial Narrow" w:hAnsi="Arial Narrow"/>
                <w:sz w:val="20"/>
                <w:szCs w:val="20"/>
              </w:rPr>
              <w:t xml:space="preserve">TE pages 247-238 </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w:t>
            </w:r>
            <w:r>
              <w:rPr>
                <w:rFonts w:ascii="Arial Narrow" w:hAnsi="Arial Narrow"/>
                <w:sz w:val="20"/>
                <w:szCs w:val="20"/>
              </w:rPr>
              <w:t xml:space="preserve">, </w:t>
            </w:r>
            <w:r w:rsidRPr="00B649CD">
              <w:rPr>
                <w:rFonts w:ascii="Arial Narrow" w:hAnsi="Arial Narrow"/>
                <w:sz w:val="20"/>
                <w:szCs w:val="20"/>
              </w:rPr>
              <w:t>Lab Manual pages 216-294</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w:t>
            </w:r>
            <w:r>
              <w:rPr>
                <w:rFonts w:ascii="Arial Narrow" w:hAnsi="Arial Narrow"/>
                <w:sz w:val="20"/>
                <w:szCs w:val="20"/>
              </w:rPr>
              <w:t xml:space="preserve">, </w:t>
            </w:r>
            <w:r w:rsidRPr="00B649CD">
              <w:rPr>
                <w:rFonts w:ascii="Arial Narrow" w:hAnsi="Arial Narrow"/>
                <w:sz w:val="20"/>
                <w:szCs w:val="20"/>
              </w:rPr>
              <w:t>Assessment Guide pages 77-109</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w:t>
            </w:r>
            <w:r>
              <w:rPr>
                <w:rFonts w:ascii="Arial Narrow" w:hAnsi="Arial Narrow"/>
                <w:sz w:val="20"/>
                <w:szCs w:val="20"/>
              </w:rPr>
              <w:t xml:space="preserve">, </w:t>
            </w:r>
            <w:r w:rsidRPr="00B649CD">
              <w:rPr>
                <w:rFonts w:ascii="Arial Narrow" w:hAnsi="Arial Narrow"/>
                <w:sz w:val="20"/>
                <w:szCs w:val="20"/>
              </w:rPr>
              <w:t>TE pages 239-438</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w:t>
            </w:r>
            <w:r>
              <w:rPr>
                <w:rFonts w:ascii="Arial Narrow" w:hAnsi="Arial Narrow"/>
                <w:sz w:val="20"/>
                <w:szCs w:val="20"/>
              </w:rPr>
              <w:t xml:space="preserve">, </w:t>
            </w:r>
            <w:r w:rsidRPr="00B649CD">
              <w:rPr>
                <w:rFonts w:ascii="Arial Narrow" w:hAnsi="Arial Narrow"/>
                <w:sz w:val="20"/>
                <w:szCs w:val="20"/>
              </w:rPr>
              <w:t>Lab Manual pages 295-361</w:t>
            </w:r>
          </w:p>
          <w:p w:rsidR="000F24D0" w:rsidRPr="000F24D0"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w:t>
            </w:r>
            <w:r>
              <w:rPr>
                <w:rFonts w:ascii="Arial Narrow" w:hAnsi="Arial Narrow"/>
                <w:sz w:val="20"/>
                <w:szCs w:val="20"/>
              </w:rPr>
              <w:t xml:space="preserve">, </w:t>
            </w:r>
            <w:r w:rsidRPr="00B649CD">
              <w:rPr>
                <w:rFonts w:ascii="Arial Narrow" w:hAnsi="Arial Narrow"/>
                <w:sz w:val="20"/>
                <w:szCs w:val="20"/>
              </w:rPr>
              <w:t>Assessment Guide pages 110-142</w:t>
            </w:r>
          </w:p>
        </w:tc>
        <w:tc>
          <w:tcPr>
            <w:tcW w:w="3177" w:type="dxa"/>
            <w:gridSpan w:val="5"/>
            <w:tcBorders>
              <w:right w:val="nil"/>
            </w:tcBorders>
          </w:tcPr>
          <w:p w:rsidR="00F04455" w:rsidRPr="00F10A35" w:rsidRDefault="00F04455" w:rsidP="00F77CB1">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1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2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3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3 Virtual Lab</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4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5 Digital Lesson</w:t>
            </w:r>
          </w:p>
          <w:p w:rsidR="000F24D0" w:rsidRPr="000F24D0"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Lesson 5 Virtual Lab</w:t>
            </w:r>
          </w:p>
        </w:tc>
        <w:tc>
          <w:tcPr>
            <w:tcW w:w="3177" w:type="dxa"/>
            <w:tcBorders>
              <w:left w:val="nil"/>
            </w:tcBorders>
          </w:tcPr>
          <w:p w:rsidR="00F04455" w:rsidRDefault="00F04455" w:rsidP="00F04455">
            <w:pPr>
              <w:spacing w:before="60"/>
              <w:rPr>
                <w:rFonts w:ascii="Arial Narrow" w:hAnsi="Arial Narrow"/>
                <w:sz w:val="20"/>
                <w:szCs w:val="20"/>
              </w:rPr>
            </w:pP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1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1 Virtual Lab</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2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3 Digital Lesson</w:t>
            </w:r>
          </w:p>
          <w:p w:rsidR="000F24D0" w:rsidRPr="00B649CD"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4 Digital Lesson</w:t>
            </w:r>
          </w:p>
          <w:p w:rsidR="00F04455" w:rsidRPr="000F24D0" w:rsidRDefault="000F24D0" w:rsidP="000F24D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Lesson 5 Digital Lesson</w:t>
            </w:r>
          </w:p>
        </w:tc>
      </w:tr>
      <w:tr w:rsidR="00DE417D" w:rsidRPr="00CE12B8" w:rsidTr="005F390B">
        <w:trPr>
          <w:cantSplit/>
        </w:trPr>
        <w:tc>
          <w:tcPr>
            <w:tcW w:w="10152" w:type="dxa"/>
            <w:gridSpan w:val="9"/>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CB36CF">
        <w:trPr>
          <w:cantSplit/>
          <w:trHeight w:val="1835"/>
        </w:trPr>
        <w:tc>
          <w:tcPr>
            <w:tcW w:w="10152" w:type="dxa"/>
            <w:gridSpan w:val="9"/>
            <w:vAlign w:val="center"/>
          </w:tcPr>
          <w:p w:rsidR="00DE417D" w:rsidRPr="000A7AC3" w:rsidRDefault="00CB36CF" w:rsidP="00CB36CF">
            <w:pPr>
              <w:spacing w:before="60"/>
              <w:rPr>
                <w:rFonts w:ascii="Arial Narrow" w:eastAsia="Symbol" w:hAnsi="Arial Narrow" w:cs="Symbol"/>
                <w:color w:val="000000"/>
                <w:sz w:val="20"/>
                <w:szCs w:val="20"/>
              </w:rPr>
            </w:pPr>
            <w:r w:rsidRPr="0049690B">
              <w:rPr>
                <w:rFonts w:ascii="Arial Narrow" w:eastAsia="Times New Roman" w:hAnsi="Arial Narrow" w:cs="Times New Roman"/>
                <w:color w:val="000000"/>
                <w:sz w:val="20"/>
                <w:szCs w:val="20"/>
              </w:rPr>
              <w:t xml:space="preserve">Active Transport, Algae, Angiosperm, </w:t>
            </w:r>
            <w:proofErr w:type="spellStart"/>
            <w:r w:rsidRPr="0049690B">
              <w:rPr>
                <w:rFonts w:ascii="Arial Narrow" w:eastAsia="Times New Roman" w:hAnsi="Arial Narrow" w:cs="Times New Roman"/>
                <w:color w:val="000000"/>
                <w:sz w:val="20"/>
                <w:szCs w:val="20"/>
              </w:rPr>
              <w:t>Animalia</w:t>
            </w:r>
            <w:proofErr w:type="spellEnd"/>
            <w:r w:rsidRPr="0049690B">
              <w:rPr>
                <w:rFonts w:ascii="Arial Narrow" w:eastAsia="Times New Roman" w:hAnsi="Arial Narrow" w:cs="Times New Roman"/>
                <w:color w:val="000000"/>
                <w:sz w:val="20"/>
                <w:szCs w:val="20"/>
              </w:rPr>
              <w:t xml:space="preserve">, </w:t>
            </w:r>
            <w:proofErr w:type="spellStart"/>
            <w:r w:rsidRPr="0049690B">
              <w:rPr>
                <w:rFonts w:ascii="Arial Narrow" w:eastAsia="Times New Roman" w:hAnsi="Arial Narrow" w:cs="Times New Roman"/>
                <w:color w:val="000000"/>
                <w:sz w:val="20"/>
                <w:szCs w:val="20"/>
              </w:rPr>
              <w:t>Archaea</w:t>
            </w:r>
            <w:proofErr w:type="spellEnd"/>
            <w:r w:rsidRPr="0049690B">
              <w:rPr>
                <w:rFonts w:ascii="Arial Narrow" w:eastAsia="Times New Roman" w:hAnsi="Arial Narrow" w:cs="Times New Roman"/>
                <w:color w:val="000000"/>
                <w:sz w:val="20"/>
                <w:szCs w:val="20"/>
              </w:rPr>
              <w:t xml:space="preserve">, Atom, Bacteria, Binary Fission, Carbohydrate, Cell, Cell Membrane, Cell Wall, Cellular Respiration, Chlorophyll, Chloroplast, Consumer, Cytoplasm, Cytoskeleton, Diffusion, Domain, </w:t>
            </w:r>
            <w:proofErr w:type="spellStart"/>
            <w:r w:rsidRPr="0049690B">
              <w:rPr>
                <w:rFonts w:ascii="Arial Narrow" w:eastAsia="Times New Roman" w:hAnsi="Arial Narrow" w:cs="Times New Roman"/>
                <w:color w:val="000000"/>
                <w:sz w:val="20"/>
                <w:szCs w:val="20"/>
              </w:rPr>
              <w:t>Endocytosis</w:t>
            </w:r>
            <w:proofErr w:type="spellEnd"/>
            <w:r w:rsidRPr="0049690B">
              <w:rPr>
                <w:rFonts w:ascii="Arial Narrow" w:eastAsia="Times New Roman" w:hAnsi="Arial Narrow" w:cs="Times New Roman"/>
                <w:color w:val="000000"/>
                <w:sz w:val="20"/>
                <w:szCs w:val="20"/>
              </w:rPr>
              <w:t xml:space="preserve">, Endoplasmic Reticulum, Endoskeleton, </w:t>
            </w:r>
            <w:proofErr w:type="spellStart"/>
            <w:r w:rsidRPr="0049690B">
              <w:rPr>
                <w:rFonts w:ascii="Arial Narrow" w:eastAsia="Times New Roman" w:hAnsi="Arial Narrow" w:cs="Times New Roman"/>
                <w:color w:val="000000"/>
                <w:sz w:val="20"/>
                <w:szCs w:val="20"/>
              </w:rPr>
              <w:t>Eukarya</w:t>
            </w:r>
            <w:proofErr w:type="spellEnd"/>
            <w:r w:rsidRPr="0049690B">
              <w:rPr>
                <w:rFonts w:ascii="Arial Narrow" w:eastAsia="Times New Roman" w:hAnsi="Arial Narrow" w:cs="Times New Roman"/>
                <w:color w:val="000000"/>
                <w:sz w:val="20"/>
                <w:szCs w:val="20"/>
              </w:rPr>
              <w:t xml:space="preserve">, Eukaryote, </w:t>
            </w:r>
            <w:proofErr w:type="spellStart"/>
            <w:r w:rsidRPr="0049690B">
              <w:rPr>
                <w:rFonts w:ascii="Arial Narrow" w:eastAsia="Times New Roman" w:hAnsi="Arial Narrow" w:cs="Times New Roman"/>
                <w:color w:val="000000"/>
                <w:sz w:val="20"/>
                <w:szCs w:val="20"/>
              </w:rPr>
              <w:t>Exocytosis</w:t>
            </w:r>
            <w:proofErr w:type="spellEnd"/>
            <w:r w:rsidRPr="0049690B">
              <w:rPr>
                <w:rFonts w:ascii="Arial Narrow" w:eastAsia="Times New Roman" w:hAnsi="Arial Narrow" w:cs="Times New Roman"/>
                <w:color w:val="000000"/>
                <w:sz w:val="20"/>
                <w:szCs w:val="20"/>
              </w:rPr>
              <w:t xml:space="preserve">, Exoskeleton, Function, Fungi, Genus, Golgi Complex, Gymnosperm, Homeostasis, Host, </w:t>
            </w:r>
            <w:proofErr w:type="spellStart"/>
            <w:r w:rsidRPr="0049690B">
              <w:rPr>
                <w:rFonts w:ascii="Arial Narrow" w:eastAsia="Times New Roman" w:hAnsi="Arial Narrow" w:cs="Times New Roman"/>
                <w:color w:val="000000"/>
                <w:sz w:val="20"/>
                <w:szCs w:val="20"/>
              </w:rPr>
              <w:t>Hyphae</w:t>
            </w:r>
            <w:proofErr w:type="spellEnd"/>
            <w:r w:rsidRPr="0049690B">
              <w:rPr>
                <w:rFonts w:ascii="Arial Narrow" w:eastAsia="Times New Roman" w:hAnsi="Arial Narrow" w:cs="Times New Roman"/>
                <w:color w:val="000000"/>
                <w:sz w:val="20"/>
                <w:szCs w:val="20"/>
              </w:rPr>
              <w:t xml:space="preserve">, Invertebrate, Lichen, Lipid, </w:t>
            </w:r>
            <w:proofErr w:type="spellStart"/>
            <w:r w:rsidRPr="0049690B">
              <w:rPr>
                <w:rFonts w:ascii="Arial Narrow" w:eastAsia="Times New Roman" w:hAnsi="Arial Narrow" w:cs="Times New Roman"/>
                <w:color w:val="000000"/>
                <w:sz w:val="20"/>
                <w:szCs w:val="20"/>
              </w:rPr>
              <w:t>Lysosome</w:t>
            </w:r>
            <w:proofErr w:type="spellEnd"/>
            <w:r w:rsidRPr="0049690B">
              <w:rPr>
                <w:rFonts w:ascii="Arial Narrow" w:eastAsia="Times New Roman" w:hAnsi="Arial Narrow" w:cs="Times New Roman"/>
                <w:color w:val="000000"/>
                <w:sz w:val="20"/>
                <w:szCs w:val="20"/>
              </w:rPr>
              <w:t xml:space="preserve">, Mitochondrion, Mitosis, Molecule, </w:t>
            </w:r>
            <w:proofErr w:type="spellStart"/>
            <w:r w:rsidRPr="0049690B">
              <w:rPr>
                <w:rFonts w:ascii="Arial Narrow" w:eastAsia="Times New Roman" w:hAnsi="Arial Narrow" w:cs="Times New Roman"/>
                <w:color w:val="000000"/>
                <w:sz w:val="20"/>
                <w:szCs w:val="20"/>
              </w:rPr>
              <w:t>Mycorrhiza</w:t>
            </w:r>
            <w:proofErr w:type="spellEnd"/>
            <w:r w:rsidRPr="0049690B">
              <w:rPr>
                <w:rFonts w:ascii="Arial Narrow" w:eastAsia="Times New Roman" w:hAnsi="Arial Narrow" w:cs="Times New Roman"/>
                <w:color w:val="000000"/>
                <w:sz w:val="20"/>
                <w:szCs w:val="20"/>
              </w:rPr>
              <w:t xml:space="preserve">, Nucleic Acid, Nucleus, Organ, Organ System, Organelle, Organism, Osmosis, Passive Transport, </w:t>
            </w:r>
            <w:proofErr w:type="spellStart"/>
            <w:r w:rsidRPr="0049690B">
              <w:rPr>
                <w:rFonts w:ascii="Arial Narrow" w:eastAsia="Times New Roman" w:hAnsi="Arial Narrow" w:cs="Times New Roman"/>
                <w:color w:val="000000"/>
                <w:sz w:val="20"/>
                <w:szCs w:val="20"/>
              </w:rPr>
              <w:t>Phospholipid</w:t>
            </w:r>
            <w:proofErr w:type="spellEnd"/>
            <w:r w:rsidRPr="0049690B">
              <w:rPr>
                <w:rFonts w:ascii="Arial Narrow" w:eastAsia="Times New Roman" w:hAnsi="Arial Narrow" w:cs="Times New Roman"/>
                <w:color w:val="000000"/>
                <w:sz w:val="20"/>
                <w:szCs w:val="20"/>
              </w:rPr>
              <w:t xml:space="preserve">, Photosynthesis, </w:t>
            </w:r>
            <w:proofErr w:type="spellStart"/>
            <w:r w:rsidRPr="0049690B">
              <w:rPr>
                <w:rFonts w:ascii="Arial Narrow" w:eastAsia="Times New Roman" w:hAnsi="Arial Narrow" w:cs="Times New Roman"/>
                <w:color w:val="000000"/>
                <w:sz w:val="20"/>
                <w:szCs w:val="20"/>
              </w:rPr>
              <w:t>Plantae</w:t>
            </w:r>
            <w:proofErr w:type="spellEnd"/>
            <w:r w:rsidRPr="0049690B">
              <w:rPr>
                <w:rFonts w:ascii="Arial Narrow" w:eastAsia="Times New Roman" w:hAnsi="Arial Narrow" w:cs="Times New Roman"/>
                <w:color w:val="000000"/>
                <w:sz w:val="20"/>
                <w:szCs w:val="20"/>
              </w:rPr>
              <w:t xml:space="preserve">, Pollen, Producers, Prokaryote, Protein, </w:t>
            </w:r>
            <w:proofErr w:type="spellStart"/>
            <w:r w:rsidRPr="0049690B">
              <w:rPr>
                <w:rFonts w:ascii="Arial Narrow" w:eastAsia="Times New Roman" w:hAnsi="Arial Narrow" w:cs="Times New Roman"/>
                <w:color w:val="000000"/>
                <w:sz w:val="20"/>
                <w:szCs w:val="20"/>
              </w:rPr>
              <w:t>Protista</w:t>
            </w:r>
            <w:proofErr w:type="spellEnd"/>
            <w:r w:rsidRPr="0049690B">
              <w:rPr>
                <w:rFonts w:ascii="Arial Narrow" w:eastAsia="Times New Roman" w:hAnsi="Arial Narrow" w:cs="Times New Roman"/>
                <w:color w:val="000000"/>
                <w:sz w:val="20"/>
                <w:szCs w:val="20"/>
              </w:rPr>
              <w:t>, Ribosome, Seed, Species, Spore, Structure, Tissue, Vacuole, Vascular System, Vertebrate, Virus</w:t>
            </w:r>
          </w:p>
        </w:tc>
      </w:tr>
      <w:tr w:rsidR="0095077E" w:rsidRPr="00CE12B8" w:rsidTr="00CA75C1">
        <w:trPr>
          <w:cantSplit/>
        </w:trPr>
        <w:tc>
          <w:tcPr>
            <w:tcW w:w="4608" w:type="dxa"/>
            <w:gridSpan w:val="4"/>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5544" w:type="dxa"/>
            <w:gridSpan w:val="5"/>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CA75C1">
        <w:trPr>
          <w:cantSplit/>
          <w:trHeight w:val="1925"/>
        </w:trPr>
        <w:tc>
          <w:tcPr>
            <w:tcW w:w="4608" w:type="dxa"/>
            <w:gridSpan w:val="4"/>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CA75C1" w:rsidRPr="00B649CD" w:rsidRDefault="00CA75C1" w:rsidP="00CA75C1">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TE pages 250, 262, 276, 290, 306, 324</w:t>
            </w:r>
          </w:p>
          <w:p w:rsidR="00CA75C1" w:rsidRPr="00B649CD" w:rsidRDefault="00CA75C1" w:rsidP="00CA75C1">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TE pages 342, 354, 370, 388, 404, 424</w:t>
            </w:r>
          </w:p>
          <w:p w:rsidR="00CA75C1" w:rsidRPr="00B649CD" w:rsidRDefault="00CA75C1" w:rsidP="00CA75C1">
            <w:pPr>
              <w:pStyle w:val="ListParagraph"/>
              <w:spacing w:before="60" w:after="0"/>
              <w:ind w:left="0"/>
              <w:contextualSpacing w:val="0"/>
              <w:rPr>
                <w:rFonts w:ascii="Arial Narrow" w:hAnsi="Arial Narrow"/>
                <w:sz w:val="20"/>
                <w:szCs w:val="20"/>
              </w:rPr>
            </w:pPr>
            <w:r w:rsidRPr="00B649CD">
              <w:rPr>
                <w:rFonts w:ascii="Arial Narrow" w:hAnsi="Arial Narrow"/>
                <w:sz w:val="20"/>
                <w:szCs w:val="20"/>
              </w:rPr>
              <w:t>Response to Intervention</w:t>
            </w:r>
          </w:p>
          <w:p w:rsidR="00CA75C1" w:rsidRPr="00B649CD" w:rsidRDefault="00CA75C1" w:rsidP="00CA75C1">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TE page 251</w:t>
            </w:r>
          </w:p>
          <w:p w:rsidR="00CA75C1" w:rsidRPr="00B649CD" w:rsidRDefault="00CA75C1" w:rsidP="00CA75C1">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4 TE page 343</w:t>
            </w:r>
          </w:p>
          <w:p w:rsidR="00CA75C1" w:rsidRPr="00B649CD" w:rsidRDefault="00CA75C1" w:rsidP="00CA75C1">
            <w:pPr>
              <w:pStyle w:val="ListParagraph"/>
              <w:spacing w:before="60" w:after="0"/>
              <w:ind w:left="0"/>
              <w:contextualSpacing w:val="0"/>
              <w:rPr>
                <w:rFonts w:ascii="Arial Narrow" w:hAnsi="Arial Narrow"/>
                <w:sz w:val="20"/>
                <w:szCs w:val="20"/>
              </w:rPr>
            </w:pPr>
            <w:r w:rsidRPr="00B649CD">
              <w:rPr>
                <w:rFonts w:ascii="Arial Narrow" w:hAnsi="Arial Narrow"/>
                <w:sz w:val="20"/>
                <w:szCs w:val="20"/>
              </w:rPr>
              <w:t>Differentiated Instruction (Basic, ELL, and Advanced)</w:t>
            </w:r>
          </w:p>
          <w:p w:rsidR="00CA75C1" w:rsidRPr="00B649CD" w:rsidRDefault="00CA75C1" w:rsidP="00CA75C1">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3 TE pages 265, 279, 293, 302, 309, 321, 327</w:t>
            </w:r>
          </w:p>
          <w:p w:rsidR="00CA75C1" w:rsidRPr="00CA75C1" w:rsidRDefault="00CA75C1" w:rsidP="00CA75C1">
            <w:pPr>
              <w:pStyle w:val="ListParagraph"/>
              <w:numPr>
                <w:ilvl w:val="0"/>
                <w:numId w:val="3"/>
              </w:numPr>
              <w:spacing w:after="60"/>
              <w:ind w:left="450" w:hanging="270"/>
              <w:contextualSpacing w:val="0"/>
              <w:rPr>
                <w:rFonts w:ascii="Arial Narrow" w:hAnsi="Arial Narrow"/>
                <w:sz w:val="20"/>
                <w:szCs w:val="20"/>
              </w:rPr>
            </w:pPr>
            <w:r w:rsidRPr="00B649CD">
              <w:rPr>
                <w:rFonts w:ascii="Arial Narrow" w:hAnsi="Arial Narrow"/>
                <w:sz w:val="20"/>
                <w:szCs w:val="20"/>
              </w:rPr>
              <w:t>Unit 4 TE pages 357, 373, 384, 391, 407, 421, 427</w:t>
            </w:r>
          </w:p>
        </w:tc>
        <w:tc>
          <w:tcPr>
            <w:tcW w:w="5544" w:type="dxa"/>
            <w:gridSpan w:val="5"/>
          </w:tcPr>
          <w:p w:rsidR="00A4555F" w:rsidRPr="00CE12B8" w:rsidRDefault="00A4555F" w:rsidP="00F77CB1">
            <w:pPr>
              <w:rPr>
                <w:rFonts w:ascii="Arial Narrow" w:hAnsi="Arial Narrow"/>
                <w:sz w:val="20"/>
                <w:szCs w:val="20"/>
              </w:rPr>
            </w:pPr>
          </w:p>
        </w:tc>
      </w:tr>
      <w:tr w:rsidR="00DE417D" w:rsidRPr="00CE12B8" w:rsidTr="00281B8D">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INQUIRY SKILLS</w:t>
            </w:r>
          </w:p>
        </w:tc>
      </w:tr>
      <w:tr w:rsidR="00281B8D" w:rsidRPr="00CE12B8" w:rsidTr="00500163">
        <w:trPr>
          <w:cantSplit/>
          <w:trHeight w:val="2402"/>
        </w:trPr>
        <w:tc>
          <w:tcPr>
            <w:tcW w:w="3384" w:type="dxa"/>
            <w:tcBorders>
              <w:right w:val="nil"/>
            </w:tcBorders>
          </w:tcPr>
          <w:p w:rsidR="00CA75C1" w:rsidRPr="00CA75C1" w:rsidRDefault="00CA75C1" w:rsidP="00CA75C1">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Analyzing Criteria</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Analyzing Samples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Applying Concepts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Building/Constructing Models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Calculating Ratios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Classifying Materials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Comparing Results</w:t>
            </w:r>
          </w:p>
          <w:p w:rsidR="00281B8D"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Describing Patterns</w:t>
            </w:r>
          </w:p>
        </w:tc>
        <w:tc>
          <w:tcPr>
            <w:tcW w:w="3384" w:type="dxa"/>
            <w:gridSpan w:val="5"/>
            <w:tcBorders>
              <w:left w:val="nil"/>
              <w:right w:val="nil"/>
            </w:tcBorders>
          </w:tcPr>
          <w:p w:rsidR="00CA75C1" w:rsidRPr="00CA75C1" w:rsidRDefault="00CA75C1" w:rsidP="00CA75C1">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Developing Methods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Drawing Conclusions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Evaluating Procedures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Examining Structures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Explaining Results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Identifying Variables</w:t>
            </w:r>
          </w:p>
          <w:p w:rsidR="00CA75C1" w:rsidRDefault="00CA75C1" w:rsidP="00CA75C1">
            <w:pPr>
              <w:pStyle w:val="ListParagraph"/>
              <w:numPr>
                <w:ilvl w:val="0"/>
                <w:numId w:val="3"/>
              </w:numPr>
              <w:spacing w:after="0"/>
              <w:ind w:left="450" w:hanging="270"/>
              <w:contextualSpacing w:val="0"/>
              <w:rPr>
                <w:rFonts w:ascii="Arial Narrow" w:eastAsia="Times New Roman" w:hAnsi="Arial Narrow" w:cs="Times New Roman"/>
                <w:color w:val="000000"/>
                <w:sz w:val="20"/>
                <w:szCs w:val="20"/>
              </w:rPr>
            </w:pPr>
            <w:r w:rsidRPr="00CA75C1">
              <w:rPr>
                <w:rFonts w:ascii="Arial Narrow" w:eastAsia="Symbol" w:hAnsi="Arial Narrow" w:cs="Symbol"/>
                <w:color w:val="000000"/>
                <w:sz w:val="20"/>
                <w:szCs w:val="20"/>
              </w:rPr>
              <w:t>Interpreting</w:t>
            </w:r>
            <w:r w:rsidRPr="00D578AA">
              <w:rPr>
                <w:rFonts w:ascii="Arial Narrow" w:eastAsia="Times New Roman" w:hAnsi="Arial Narrow" w:cs="Times New Roman"/>
                <w:color w:val="000000"/>
                <w:sz w:val="20"/>
                <w:szCs w:val="20"/>
              </w:rPr>
              <w:t xml:space="preserve"> Observations/Results</w:t>
            </w:r>
          </w:p>
          <w:p w:rsidR="00CA75C1" w:rsidRPr="00CA75C1" w:rsidRDefault="00CA75C1" w:rsidP="00CA75C1">
            <w:pPr>
              <w:pStyle w:val="ListParagraph"/>
              <w:numPr>
                <w:ilvl w:val="0"/>
                <w:numId w:val="3"/>
              </w:numPr>
              <w:spacing w:after="0"/>
              <w:ind w:left="450" w:hanging="270"/>
              <w:contextualSpacing w:val="0"/>
              <w:rPr>
                <w:rFonts w:ascii="Arial Narrow" w:eastAsia="Times New Roman" w:hAnsi="Arial Narrow" w:cs="Times New Roman"/>
                <w:color w:val="000000"/>
                <w:sz w:val="20"/>
                <w:szCs w:val="20"/>
              </w:rPr>
            </w:pPr>
            <w:r w:rsidRPr="00CA75C1">
              <w:rPr>
                <w:rFonts w:ascii="Arial Narrow" w:eastAsia="Times New Roman" w:hAnsi="Arial Narrow" w:cs="Times New Roman"/>
                <w:color w:val="000000"/>
                <w:sz w:val="20"/>
                <w:szCs w:val="20"/>
              </w:rPr>
              <w:t>Making Hypotheses</w:t>
            </w:r>
          </w:p>
        </w:tc>
        <w:tc>
          <w:tcPr>
            <w:tcW w:w="3384" w:type="dxa"/>
            <w:gridSpan w:val="3"/>
            <w:tcBorders>
              <w:left w:val="nil"/>
            </w:tcBorders>
          </w:tcPr>
          <w:p w:rsidR="00CA75C1" w:rsidRPr="00C028A4" w:rsidRDefault="00CA75C1" w:rsidP="00CA75C1">
            <w:pPr>
              <w:pStyle w:val="ListParagraph"/>
              <w:numPr>
                <w:ilvl w:val="0"/>
                <w:numId w:val="3"/>
              </w:numPr>
              <w:spacing w:before="60" w:after="0"/>
              <w:ind w:left="450" w:hanging="270"/>
              <w:contextualSpacing w:val="0"/>
              <w:rPr>
                <w:rFonts w:ascii="Arial Narrow" w:eastAsia="Times New Roman" w:hAnsi="Arial Narrow" w:cs="Times New Roman"/>
                <w:color w:val="000000"/>
                <w:sz w:val="20"/>
                <w:szCs w:val="20"/>
              </w:rPr>
            </w:pPr>
            <w:r w:rsidRPr="00CA75C1">
              <w:rPr>
                <w:rFonts w:ascii="Arial Narrow" w:eastAsia="Symbol" w:hAnsi="Arial Narrow" w:cs="Symbol"/>
                <w:color w:val="000000"/>
                <w:sz w:val="20"/>
                <w:szCs w:val="20"/>
              </w:rPr>
              <w:t>Making</w:t>
            </w:r>
            <w:r w:rsidRPr="00C028A4">
              <w:rPr>
                <w:rFonts w:ascii="Arial Narrow" w:eastAsia="Times New Roman" w:hAnsi="Arial Narrow" w:cs="Times New Roman"/>
                <w:color w:val="000000"/>
                <w:sz w:val="20"/>
                <w:szCs w:val="20"/>
              </w:rPr>
              <w:t xml:space="preserve"> Inferences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Making Observations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Making Predictions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Observing Characteristics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Organizing Results</w:t>
            </w:r>
          </w:p>
          <w:p w:rsidR="00CA75C1" w:rsidRPr="00CA75C1" w:rsidRDefault="00CA75C1" w:rsidP="00CA75C1">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75C1">
              <w:rPr>
                <w:rFonts w:ascii="Arial Narrow" w:eastAsia="Symbol" w:hAnsi="Arial Narrow" w:cs="Symbol"/>
                <w:color w:val="000000"/>
                <w:sz w:val="20"/>
                <w:szCs w:val="20"/>
              </w:rPr>
              <w:t>Practicing Lab Techniques</w:t>
            </w:r>
          </w:p>
          <w:p w:rsidR="00281B8D" w:rsidRPr="00281B8D" w:rsidRDefault="00CA75C1" w:rsidP="00CA75C1">
            <w:pPr>
              <w:pStyle w:val="ListParagraph"/>
              <w:numPr>
                <w:ilvl w:val="0"/>
                <w:numId w:val="3"/>
              </w:numPr>
              <w:spacing w:after="0"/>
              <w:ind w:left="450" w:hanging="270"/>
              <w:contextualSpacing w:val="0"/>
            </w:pPr>
            <w:r w:rsidRPr="00CA75C1">
              <w:rPr>
                <w:rFonts w:ascii="Arial Narrow" w:eastAsia="Symbol" w:hAnsi="Arial Narrow" w:cs="Symbol"/>
                <w:color w:val="000000"/>
                <w:sz w:val="20"/>
                <w:szCs w:val="20"/>
              </w:rPr>
              <w:t>Recognizing Patterns</w:t>
            </w:r>
          </w:p>
        </w:tc>
      </w:tr>
      <w:tr w:rsidR="00DE417D" w:rsidRPr="00CE12B8" w:rsidTr="00BA70C0">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7903AF" w:rsidRPr="00CE12B8" w:rsidTr="00500163">
        <w:trPr>
          <w:cantSplit/>
          <w:trHeight w:val="7505"/>
        </w:trPr>
        <w:tc>
          <w:tcPr>
            <w:tcW w:w="10152" w:type="dxa"/>
            <w:gridSpan w:val="9"/>
          </w:tcPr>
          <w:p w:rsidR="00FD2CC9" w:rsidRPr="00B649CD" w:rsidRDefault="00FD2CC9" w:rsidP="00FD2CC9">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Unit 3</w:t>
            </w:r>
            <w:r>
              <w:rPr>
                <w:rFonts w:ascii="Arial Narrow" w:hAnsi="Arial Narrow"/>
                <w:sz w:val="20"/>
                <w:szCs w:val="20"/>
              </w:rPr>
              <w:t xml:space="preserve">, </w:t>
            </w:r>
            <w:r w:rsidRPr="00B649CD">
              <w:rPr>
                <w:rFonts w:ascii="Arial Narrow" w:hAnsi="Arial Narrow"/>
                <w:sz w:val="20"/>
                <w:szCs w:val="20"/>
              </w:rPr>
              <w:t>Lesson 1 Quick Lab 1: How Do Tools that Magnify Help Us Study Cells?</w:t>
            </w:r>
            <w:r w:rsidR="00500163">
              <w:rPr>
                <w:rFonts w:ascii="Arial Narrow" w:hAnsi="Arial Narrow"/>
                <w:sz w:val="20"/>
                <w:szCs w:val="20"/>
              </w:rPr>
              <w:t>:</w:t>
            </w:r>
            <w:r w:rsidRPr="00B649CD">
              <w:rPr>
                <w:rFonts w:ascii="Arial Narrow" w:hAnsi="Arial Narrow"/>
                <w:sz w:val="20"/>
                <w:szCs w:val="20"/>
              </w:rPr>
              <w:t xml:space="preserve"> LM pages 216-219</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B649CD">
              <w:rPr>
                <w:rFonts w:ascii="Arial Narrow" w:hAnsi="Arial Narrow"/>
                <w:sz w:val="20"/>
                <w:szCs w:val="20"/>
              </w:rPr>
              <w:t>Unit 3</w:t>
            </w:r>
            <w:r>
              <w:rPr>
                <w:rFonts w:ascii="Arial Narrow" w:hAnsi="Arial Narrow"/>
                <w:sz w:val="20"/>
                <w:szCs w:val="20"/>
              </w:rPr>
              <w:t xml:space="preserve">, </w:t>
            </w:r>
            <w:r w:rsidRPr="00FD2CC9">
              <w:rPr>
                <w:rFonts w:ascii="Arial Narrow" w:eastAsia="Symbol" w:hAnsi="Arial Narrow" w:cs="Symbol"/>
                <w:color w:val="000000"/>
                <w:sz w:val="20"/>
                <w:szCs w:val="20"/>
              </w:rPr>
              <w:t>Lesson 1 Quick Lab 2: Investigating Cell Size</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220-223</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1 Exploration Lab 1: Using a Microscope to Explore Cells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224-233</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2 Quick Lab 1: Analyzing Cell Components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234-237</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2 Quick Lab 2: Molecules for Life Processes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238-245</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3 Quick Lab 1: Comparing Cells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246-248</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3 Quick Lab 2: Making a 3-D Cell Model</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249-252</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3 Quick Lab 3: Cell Walls and Wilting</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253-256</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4 Quick Lab 1: Evaluating Specialization</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257-260</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4 Quick Lab 2: Observing Plant Organs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 xml:space="preserve">LM pages 261-264 </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4 Exploration Lab 1: The Organization of Organisms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265-274</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5 Quick Lab 1: Investigate Microorganisms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275-278</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5 Quick Lab 2: Homeostasis and Adaptations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279-282</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3, Lesson 5 Exploration 1: Diffusion</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283-294</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1 Quick Lab 1: Using a Dichotomous Key</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295-298</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1 Quick Lab 2: Investigate Classifying Leaves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299-302</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1 Exploration Lab 1: Developing Scientific Names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303-310</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2 Quick Lab 1: Observing Bacteria</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311-314</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2 Quick Lab 2: Modeling Viral Replication</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315-316</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2 Field Lab 1: Culturing Bacteria from the Environment</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 xml:space="preserve">LM pages 317-326 </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 xml:space="preserve">Unit 4, Lesson 3 Quick Lab 1: What Do </w:t>
            </w:r>
            <w:proofErr w:type="spellStart"/>
            <w:r w:rsidRPr="00FD2CC9">
              <w:rPr>
                <w:rFonts w:ascii="Arial Narrow" w:eastAsia="Symbol" w:hAnsi="Arial Narrow" w:cs="Symbol"/>
                <w:color w:val="000000"/>
                <w:sz w:val="20"/>
                <w:szCs w:val="20"/>
              </w:rPr>
              <w:t>Protists</w:t>
            </w:r>
            <w:proofErr w:type="spellEnd"/>
            <w:r w:rsidRPr="00FD2CC9">
              <w:rPr>
                <w:rFonts w:ascii="Arial Narrow" w:eastAsia="Symbol" w:hAnsi="Arial Narrow" w:cs="Symbol"/>
                <w:color w:val="000000"/>
                <w:sz w:val="20"/>
                <w:szCs w:val="20"/>
              </w:rPr>
              <w:t xml:space="preserve"> Look Like?</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327-331</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 xml:space="preserve">Unit 4, Lesson 3 Quick Lab 2: Observing a Mushroom’s Spores and </w:t>
            </w:r>
            <w:proofErr w:type="spellStart"/>
            <w:r w:rsidRPr="00FD2CC9">
              <w:rPr>
                <w:rFonts w:ascii="Arial Narrow" w:eastAsia="Symbol" w:hAnsi="Arial Narrow" w:cs="Symbol"/>
                <w:color w:val="000000"/>
                <w:sz w:val="20"/>
                <w:szCs w:val="20"/>
              </w:rPr>
              <w:t>Hyphae</w:t>
            </w:r>
            <w:proofErr w:type="spellEnd"/>
            <w:r w:rsidR="00500163">
              <w:rPr>
                <w:rFonts w:ascii="Arial Narrow" w:eastAsia="Symbol" w:hAnsi="Arial Narrow" w:cs="Symbol"/>
                <w:color w:val="000000"/>
                <w:sz w:val="20"/>
                <w:szCs w:val="20"/>
              </w:rPr>
              <w:t xml:space="preserve"> LM</w:t>
            </w:r>
            <w:r w:rsidRPr="00FD2CC9">
              <w:rPr>
                <w:rFonts w:ascii="Arial Narrow" w:eastAsia="Symbol" w:hAnsi="Arial Narrow" w:cs="Symbol"/>
                <w:color w:val="000000"/>
                <w:sz w:val="20"/>
                <w:szCs w:val="20"/>
              </w:rPr>
              <w:t xml:space="preserve"> 332-335</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 xml:space="preserve">Unit 4, Lesson 3 Exploration Lab 1: Survey of Reproduction in </w:t>
            </w:r>
            <w:proofErr w:type="spellStart"/>
            <w:r w:rsidRPr="00FD2CC9">
              <w:rPr>
                <w:rFonts w:ascii="Arial Narrow" w:eastAsia="Symbol" w:hAnsi="Arial Narrow" w:cs="Symbol"/>
                <w:color w:val="000000"/>
                <w:sz w:val="20"/>
                <w:szCs w:val="20"/>
              </w:rPr>
              <w:t>Protists</w:t>
            </w:r>
            <w:proofErr w:type="spellEnd"/>
            <w:r w:rsidRPr="00FD2CC9">
              <w:rPr>
                <w:rFonts w:ascii="Arial Narrow" w:eastAsia="Symbol" w:hAnsi="Arial Narrow" w:cs="Symbol"/>
                <w:color w:val="000000"/>
                <w:sz w:val="20"/>
                <w:szCs w:val="20"/>
              </w:rPr>
              <w:t xml:space="preserve"> and Fungi</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336-346</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4 Quick Lab 1: Investigating Flower Parts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347-350</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4 Quick Lab 2: Observing Transport</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351-354</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5 Quick Lab 1: Form and Motion</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355-358</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Unit 4, Lesson 5 Quick Lab 2: Characteristics of Animals</w:t>
            </w:r>
            <w:r w:rsidR="00500163">
              <w:rPr>
                <w:rFonts w:ascii="Arial Narrow" w:eastAsia="Symbol" w:hAnsi="Arial Narrow" w:cs="Symbol"/>
                <w:color w:val="000000"/>
                <w:sz w:val="20"/>
                <w:szCs w:val="20"/>
              </w:rPr>
              <w:t xml:space="preserve">: </w:t>
            </w:r>
            <w:r w:rsidRPr="00FD2CC9">
              <w:rPr>
                <w:rFonts w:ascii="Arial Narrow" w:eastAsia="Symbol" w:hAnsi="Arial Narrow" w:cs="Symbol"/>
                <w:color w:val="000000"/>
                <w:sz w:val="20"/>
                <w:szCs w:val="20"/>
              </w:rPr>
              <w:t>LM pages 359-361</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STEM Unit 3: TE pages 318-321</w:t>
            </w:r>
          </w:p>
          <w:p w:rsidR="00FD2CC9" w:rsidRPr="00FD2CC9" w:rsidRDefault="00FD2CC9" w:rsidP="00FD2C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FD2CC9">
              <w:rPr>
                <w:rFonts w:ascii="Arial Narrow" w:eastAsia="Symbol" w:hAnsi="Arial Narrow" w:cs="Symbol"/>
                <w:color w:val="000000"/>
                <w:sz w:val="20"/>
                <w:szCs w:val="20"/>
              </w:rPr>
              <w:t>STEM Unit 4: TE pages 418-421</w:t>
            </w:r>
          </w:p>
          <w:p w:rsidR="00FD2CC9" w:rsidRPr="00FD2CC9" w:rsidRDefault="00FD2CC9" w:rsidP="00FD2CC9">
            <w:pPr>
              <w:rPr>
                <w:rFonts w:ascii="Arial Narrow" w:hAnsi="Arial Narrow"/>
                <w:sz w:val="20"/>
                <w:szCs w:val="20"/>
              </w:rPr>
            </w:pPr>
          </w:p>
        </w:tc>
      </w:tr>
      <w:tr w:rsidR="00500163" w:rsidRPr="00CE12B8" w:rsidTr="00500163">
        <w:trPr>
          <w:cantSplit/>
        </w:trPr>
        <w:tc>
          <w:tcPr>
            <w:tcW w:w="10152" w:type="dxa"/>
            <w:gridSpan w:val="9"/>
            <w:tcBorders>
              <w:bottom w:val="single" w:sz="4" w:space="0" w:color="auto"/>
            </w:tcBorders>
            <w:shd w:val="clear" w:color="auto" w:fill="D9D9D9" w:themeFill="background1" w:themeFillShade="D9"/>
          </w:tcPr>
          <w:p w:rsidR="00500163" w:rsidRPr="00CE12B8" w:rsidRDefault="00500163" w:rsidP="00F61F08">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500163" w:rsidRPr="00CE12B8" w:rsidTr="00500163">
        <w:trPr>
          <w:cantSplit/>
          <w:trHeight w:val="2987"/>
        </w:trPr>
        <w:tc>
          <w:tcPr>
            <w:tcW w:w="3528" w:type="dxa"/>
            <w:gridSpan w:val="2"/>
            <w:tcBorders>
              <w:right w:val="nil"/>
            </w:tcBorders>
          </w:tcPr>
          <w:p w:rsidR="00500163" w:rsidRPr="00B649CD" w:rsidRDefault="00500163" w:rsidP="00500163">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Formative and Summative Assessment</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3, Lesson 1 – TE page 267</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3, Lesson 2 – TE page 281</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3, Lesson 3 – TE page 295</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3, Lesson 4 – TE page 311</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3, Lesson 5 – TE page 329</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4, Lesson 1 – TE page 359</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4, Lesson 2 – TE page 375</w:t>
            </w:r>
          </w:p>
          <w:p w:rsidR="00500163"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4, Lesson 3 – TE page 393</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4, Lesson 4 – TE page 409</w:t>
            </w:r>
          </w:p>
          <w:p w:rsidR="00500163" w:rsidRPr="00B649CD" w:rsidRDefault="00500163" w:rsidP="00500163">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4, Lesson 5 – TE page 429</w:t>
            </w:r>
          </w:p>
          <w:p w:rsidR="00500163" w:rsidRPr="00B649CD" w:rsidRDefault="00500163" w:rsidP="00500163">
            <w:pPr>
              <w:pStyle w:val="ListParagraph"/>
              <w:spacing w:after="0"/>
              <w:contextualSpacing w:val="0"/>
              <w:rPr>
                <w:rFonts w:ascii="Arial Narrow" w:hAnsi="Arial Narrow"/>
                <w:sz w:val="20"/>
                <w:szCs w:val="20"/>
              </w:rPr>
            </w:pPr>
          </w:p>
        </w:tc>
        <w:tc>
          <w:tcPr>
            <w:tcW w:w="3330" w:type="dxa"/>
            <w:gridSpan w:val="5"/>
            <w:tcBorders>
              <w:left w:val="nil"/>
              <w:right w:val="nil"/>
            </w:tcBorders>
          </w:tcPr>
          <w:p w:rsidR="00500163" w:rsidRPr="00B649CD" w:rsidRDefault="00500163" w:rsidP="00500163">
            <w:pPr>
              <w:pStyle w:val="ListParagraph"/>
              <w:numPr>
                <w:ilvl w:val="0"/>
                <w:numId w:val="3"/>
              </w:numPr>
              <w:spacing w:before="60" w:after="0"/>
              <w:ind w:left="306" w:hanging="270"/>
              <w:contextualSpacing w:val="0"/>
              <w:rPr>
                <w:rFonts w:ascii="Arial Narrow" w:hAnsi="Arial Narrow"/>
                <w:sz w:val="20"/>
                <w:szCs w:val="20"/>
              </w:rPr>
            </w:pPr>
            <w:r w:rsidRPr="00B649CD">
              <w:rPr>
                <w:rFonts w:ascii="Arial Narrow" w:hAnsi="Arial Narrow"/>
                <w:sz w:val="20"/>
                <w:szCs w:val="20"/>
              </w:rPr>
              <w:t>Visual Summary and Lesson Review</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3, Lesson 1 – TE page 272</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3, Lesson 2 – TE page 286</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3, Lesson 3 – TE page 301</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3, Lesson 4 – TE page 317</w:t>
            </w:r>
          </w:p>
          <w:p w:rsidR="00500163"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3, Lesson 5 – TE page 335</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4, Lesson 1 – TE page 367</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4, Lesson 2 – TE page 382</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4, Lesson 3 – TE page 400</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4, Lesson 4 – TE page 416</w:t>
            </w:r>
          </w:p>
          <w:p w:rsidR="00500163" w:rsidRPr="00B649CD" w:rsidRDefault="00500163" w:rsidP="00500163">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4, Lesson 5 – TE page 435</w:t>
            </w:r>
          </w:p>
          <w:p w:rsidR="00500163" w:rsidRPr="00B649CD" w:rsidRDefault="00500163" w:rsidP="00500163">
            <w:pPr>
              <w:pStyle w:val="ListParagraph"/>
              <w:spacing w:after="0"/>
              <w:contextualSpacing w:val="0"/>
              <w:rPr>
                <w:rFonts w:ascii="Arial Narrow" w:hAnsi="Arial Narrow"/>
                <w:sz w:val="20"/>
                <w:szCs w:val="20"/>
              </w:rPr>
            </w:pPr>
          </w:p>
        </w:tc>
        <w:tc>
          <w:tcPr>
            <w:tcW w:w="3294" w:type="dxa"/>
            <w:gridSpan w:val="2"/>
            <w:tcBorders>
              <w:left w:val="nil"/>
            </w:tcBorders>
          </w:tcPr>
          <w:p w:rsidR="00500163" w:rsidRPr="00B649CD" w:rsidRDefault="00500163" w:rsidP="00500163">
            <w:pPr>
              <w:pStyle w:val="ListParagraph"/>
              <w:numPr>
                <w:ilvl w:val="0"/>
                <w:numId w:val="3"/>
              </w:numPr>
              <w:spacing w:before="60" w:after="0"/>
              <w:ind w:left="342" w:hanging="270"/>
              <w:contextualSpacing w:val="0"/>
              <w:rPr>
                <w:rFonts w:ascii="Arial Narrow" w:hAnsi="Arial Narrow"/>
                <w:sz w:val="20"/>
                <w:szCs w:val="20"/>
              </w:rPr>
            </w:pPr>
            <w:r w:rsidRPr="00B649CD">
              <w:rPr>
                <w:rFonts w:ascii="Arial Narrow" w:hAnsi="Arial Narrow"/>
                <w:sz w:val="20"/>
                <w:szCs w:val="20"/>
              </w:rPr>
              <w:t>Unit 3 Review – TE page 336-338</w:t>
            </w:r>
          </w:p>
          <w:p w:rsidR="00500163" w:rsidRPr="00B649CD" w:rsidRDefault="00500163" w:rsidP="00500163">
            <w:pPr>
              <w:pStyle w:val="ListParagraph"/>
              <w:numPr>
                <w:ilvl w:val="0"/>
                <w:numId w:val="3"/>
              </w:numPr>
              <w:spacing w:after="0"/>
              <w:ind w:left="342" w:hanging="270"/>
              <w:contextualSpacing w:val="0"/>
              <w:rPr>
                <w:rFonts w:ascii="Arial Narrow" w:hAnsi="Arial Narrow"/>
                <w:sz w:val="20"/>
                <w:szCs w:val="20"/>
              </w:rPr>
            </w:pPr>
            <w:r w:rsidRPr="00B649CD">
              <w:rPr>
                <w:rFonts w:ascii="Arial Narrow" w:hAnsi="Arial Narrow"/>
                <w:sz w:val="20"/>
                <w:szCs w:val="20"/>
              </w:rPr>
              <w:t>Unit 4 Review – TE page 436-438</w:t>
            </w:r>
          </w:p>
          <w:p w:rsidR="00500163" w:rsidRPr="00A8637C" w:rsidRDefault="00500163" w:rsidP="00500163">
            <w:pPr>
              <w:pStyle w:val="ListParagraph"/>
              <w:spacing w:after="0"/>
              <w:ind w:left="450"/>
              <w:contextualSpacing w:val="0"/>
              <w:rPr>
                <w:rFonts w:ascii="Arial Narrow" w:hAnsi="Arial Narrow"/>
                <w:sz w:val="20"/>
                <w:szCs w:val="20"/>
              </w:rPr>
            </w:pPr>
          </w:p>
        </w:tc>
      </w:tr>
      <w:tr w:rsidR="00500163" w:rsidRPr="00CE12B8" w:rsidTr="00500163">
        <w:trPr>
          <w:cantSplit/>
        </w:trPr>
        <w:tc>
          <w:tcPr>
            <w:tcW w:w="10152" w:type="dxa"/>
            <w:gridSpan w:val="9"/>
            <w:tcBorders>
              <w:bottom w:val="single" w:sz="4" w:space="0" w:color="auto"/>
            </w:tcBorders>
            <w:shd w:val="clear" w:color="auto" w:fill="D9D9D9" w:themeFill="background1" w:themeFillShade="D9"/>
          </w:tcPr>
          <w:p w:rsidR="00500163" w:rsidRPr="00CE12B8" w:rsidRDefault="00500163" w:rsidP="00F77CB1">
            <w:pPr>
              <w:spacing w:before="40" w:after="40"/>
              <w:rPr>
                <w:rFonts w:ascii="Arial Narrow" w:hAnsi="Arial Narrow"/>
                <w:b/>
                <w:sz w:val="20"/>
                <w:szCs w:val="20"/>
              </w:rPr>
            </w:pPr>
            <w:r w:rsidRPr="00CE12B8">
              <w:rPr>
                <w:rFonts w:ascii="Arial Narrow" w:hAnsi="Arial Narrow"/>
                <w:b/>
                <w:sz w:val="20"/>
                <w:szCs w:val="20"/>
              </w:rPr>
              <w:lastRenderedPageBreak/>
              <w:t>ASSESSMENT GUIDE</w:t>
            </w:r>
          </w:p>
        </w:tc>
      </w:tr>
      <w:tr w:rsidR="00AC5FC0" w:rsidRPr="00CE12B8" w:rsidTr="00500163">
        <w:trPr>
          <w:cantSplit/>
          <w:trHeight w:val="6182"/>
        </w:trPr>
        <w:tc>
          <w:tcPr>
            <w:tcW w:w="5076" w:type="dxa"/>
            <w:gridSpan w:val="5"/>
            <w:tcBorders>
              <w:right w:val="nil"/>
            </w:tcBorders>
          </w:tcPr>
          <w:p w:rsidR="00500163" w:rsidRDefault="00500163" w:rsidP="00500163">
            <w:pPr>
              <w:pStyle w:val="ListParagraph"/>
              <w:spacing w:before="60" w:after="0"/>
              <w:ind w:left="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3</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3</w:t>
            </w:r>
            <w:r>
              <w:rPr>
                <w:rFonts w:ascii="Arial Narrow" w:eastAsia="Symbol" w:hAnsi="Arial Narrow" w:cs="Symbol"/>
                <w:color w:val="000000"/>
                <w:sz w:val="20"/>
                <w:szCs w:val="20"/>
              </w:rPr>
              <w:t>,</w:t>
            </w:r>
            <w:r w:rsidRPr="00500163">
              <w:rPr>
                <w:rFonts w:ascii="Arial Narrow" w:eastAsia="Symbol" w:hAnsi="Arial Narrow" w:cs="Symbol"/>
                <w:color w:val="000000"/>
                <w:sz w:val="20"/>
                <w:szCs w:val="20"/>
              </w:rPr>
              <w:t xml:space="preserve"> Pretest </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77-78</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1 Quiz: The Characteristics of Cells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79</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1 Alternative Assessment: The Characteristics of Cells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80</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2 Quiz: Chemistry of Life</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81</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2 Alternative Assessment: Chemistry of Life</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82</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3 Quiz: Cell Structure and Function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83</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3 Alternative Assessment: Cell Structure and Function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84</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4 Quiz: Levels of Cellular Organization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85</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4 Alternative Assessment: Levels of Cellular Organization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86</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5 Quiz: Homeostasis and Cell Processes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87</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5 Alternative Assessment: Homeostasis and Cell Processes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88</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Performance-Based Assessment: Teacher Edition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89</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Performance-Based Assessment: Student Edition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90-91</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Unit 3 Review </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92-95</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3 Test A</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96-102</w:t>
            </w:r>
          </w:p>
          <w:p w:rsidR="007903AF"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3 Test B</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103-109</w:t>
            </w:r>
          </w:p>
        </w:tc>
        <w:tc>
          <w:tcPr>
            <w:tcW w:w="5076" w:type="dxa"/>
            <w:gridSpan w:val="4"/>
            <w:tcBorders>
              <w:left w:val="nil"/>
            </w:tcBorders>
          </w:tcPr>
          <w:p w:rsidR="00500163" w:rsidRDefault="00500163" w:rsidP="00500163">
            <w:pPr>
              <w:pStyle w:val="ListParagraph"/>
              <w:spacing w:before="60" w:after="0"/>
              <w:ind w:left="0"/>
              <w:contextualSpacing w:val="0"/>
              <w:rPr>
                <w:rFonts w:ascii="Arial Narrow" w:eastAsia="Symbol" w:hAnsi="Arial Narrow" w:cs="Symbol"/>
                <w:color w:val="000000"/>
                <w:sz w:val="20"/>
                <w:szCs w:val="20"/>
              </w:rPr>
            </w:pPr>
            <w:r>
              <w:rPr>
                <w:rFonts w:ascii="Arial Narrow" w:eastAsia="Symbol" w:hAnsi="Arial Narrow" w:cs="Symbol"/>
                <w:color w:val="000000"/>
                <w:sz w:val="20"/>
                <w:szCs w:val="20"/>
              </w:rPr>
              <w:t>Unit 4</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4 Pretest</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110-111</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1 Quiz: Classification of Living Things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112</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1 Alternative Assessment: Classification of Living Things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113</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Lesson 2 Quiz: </w:t>
            </w:r>
            <w:proofErr w:type="spellStart"/>
            <w:r w:rsidRPr="00500163">
              <w:rPr>
                <w:rFonts w:ascii="Arial Narrow" w:eastAsia="Symbol" w:hAnsi="Arial Narrow" w:cs="Symbol"/>
                <w:color w:val="000000"/>
                <w:sz w:val="20"/>
                <w:szCs w:val="20"/>
              </w:rPr>
              <w:t>Archaea</w:t>
            </w:r>
            <w:proofErr w:type="spellEnd"/>
            <w:r w:rsidRPr="00500163">
              <w:rPr>
                <w:rFonts w:ascii="Arial Narrow" w:eastAsia="Symbol" w:hAnsi="Arial Narrow" w:cs="Symbol"/>
                <w:color w:val="000000"/>
                <w:sz w:val="20"/>
                <w:szCs w:val="20"/>
              </w:rPr>
              <w:t>, Bacteria, and Viruses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114</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Lesson 2 Alternative Assessment: </w:t>
            </w:r>
            <w:proofErr w:type="spellStart"/>
            <w:r w:rsidRPr="00500163">
              <w:rPr>
                <w:rFonts w:ascii="Arial Narrow" w:eastAsia="Symbol" w:hAnsi="Arial Narrow" w:cs="Symbol"/>
                <w:color w:val="000000"/>
                <w:sz w:val="20"/>
                <w:szCs w:val="20"/>
              </w:rPr>
              <w:t>Archaea</w:t>
            </w:r>
            <w:proofErr w:type="spellEnd"/>
            <w:r w:rsidRPr="00500163">
              <w:rPr>
                <w:rFonts w:ascii="Arial Narrow" w:eastAsia="Symbol" w:hAnsi="Arial Narrow" w:cs="Symbol"/>
                <w:color w:val="000000"/>
                <w:sz w:val="20"/>
                <w:szCs w:val="20"/>
              </w:rPr>
              <w:t>, Bacteria, and Viruses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115</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Lesson 3 Quiz: </w:t>
            </w:r>
            <w:proofErr w:type="spellStart"/>
            <w:r w:rsidRPr="00500163">
              <w:rPr>
                <w:rFonts w:ascii="Arial Narrow" w:eastAsia="Symbol" w:hAnsi="Arial Narrow" w:cs="Symbol"/>
                <w:color w:val="000000"/>
                <w:sz w:val="20"/>
                <w:szCs w:val="20"/>
              </w:rPr>
              <w:t>Protists</w:t>
            </w:r>
            <w:proofErr w:type="spellEnd"/>
            <w:r w:rsidRPr="00500163">
              <w:rPr>
                <w:rFonts w:ascii="Arial Narrow" w:eastAsia="Symbol" w:hAnsi="Arial Narrow" w:cs="Symbol"/>
                <w:color w:val="000000"/>
                <w:sz w:val="20"/>
                <w:szCs w:val="20"/>
              </w:rPr>
              <w:t xml:space="preserve"> and Fungi</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116</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Lesson 3 Alternative Assessment: </w:t>
            </w:r>
            <w:proofErr w:type="spellStart"/>
            <w:r w:rsidRPr="00500163">
              <w:rPr>
                <w:rFonts w:ascii="Arial Narrow" w:eastAsia="Symbol" w:hAnsi="Arial Narrow" w:cs="Symbol"/>
                <w:color w:val="000000"/>
                <w:sz w:val="20"/>
                <w:szCs w:val="20"/>
              </w:rPr>
              <w:t>Protists</w:t>
            </w:r>
            <w:proofErr w:type="spellEnd"/>
            <w:r w:rsidRPr="00500163">
              <w:rPr>
                <w:rFonts w:ascii="Arial Narrow" w:eastAsia="Symbol" w:hAnsi="Arial Narrow" w:cs="Symbol"/>
                <w:color w:val="000000"/>
                <w:sz w:val="20"/>
                <w:szCs w:val="20"/>
              </w:rPr>
              <w:t xml:space="preserve"> and Fungi</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117</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4 Quiz: Introduction to Plants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118</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4 Alternative Assessment: Introduction to Plants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119</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5 Quiz: Introduction to Animals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120</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Lesson 5 Alternative Assessment: Introduction to Animals</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121</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Performance-Based Assessment: Teacher Edition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 122</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Performance-Based Assessment: Student Edition</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123-124</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4 Review</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125-128</w:t>
            </w:r>
          </w:p>
          <w:p w:rsidR="00500163"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4 Test A</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129-135</w:t>
            </w:r>
          </w:p>
          <w:p w:rsidR="007903AF" w:rsidRPr="00500163" w:rsidRDefault="00500163" w:rsidP="00500163">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Unit 4 Test B</w:t>
            </w:r>
            <w:r>
              <w:rPr>
                <w:rFonts w:ascii="Arial Narrow" w:eastAsia="Symbol" w:hAnsi="Arial Narrow" w:cs="Symbol"/>
                <w:color w:val="000000"/>
                <w:sz w:val="20"/>
                <w:szCs w:val="20"/>
              </w:rPr>
              <w:t xml:space="preserve">: </w:t>
            </w:r>
            <w:r w:rsidRPr="00500163">
              <w:rPr>
                <w:rFonts w:ascii="Arial Narrow" w:eastAsia="Symbol" w:hAnsi="Arial Narrow" w:cs="Symbol"/>
                <w:color w:val="000000"/>
                <w:sz w:val="20"/>
                <w:szCs w:val="20"/>
              </w:rPr>
              <w:t>AG pages 136-142</w:t>
            </w:r>
          </w:p>
        </w:tc>
      </w:tr>
      <w:tr w:rsidR="00AC5FC0" w:rsidRPr="00CE12B8" w:rsidTr="00A8637C">
        <w:trPr>
          <w:cantSplit/>
        </w:trPr>
        <w:tc>
          <w:tcPr>
            <w:tcW w:w="10152" w:type="dxa"/>
            <w:gridSpan w:val="9"/>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A8637C" w:rsidRPr="00CE12B8" w:rsidTr="009F1C86">
        <w:trPr>
          <w:cantSplit/>
          <w:trHeight w:val="2645"/>
        </w:trPr>
        <w:tc>
          <w:tcPr>
            <w:tcW w:w="5076" w:type="dxa"/>
            <w:gridSpan w:val="5"/>
            <w:tcBorders>
              <w:right w:val="nil"/>
            </w:tcBorders>
          </w:tcPr>
          <w:p w:rsidR="009F1C86" w:rsidRPr="00B649CD" w:rsidRDefault="009F1C86" w:rsidP="009F1C86">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Social Studies Connection</w:t>
            </w:r>
            <w:r>
              <w:rPr>
                <w:rFonts w:ascii="Arial Narrow" w:hAnsi="Arial Narrow"/>
                <w:sz w:val="20"/>
                <w:szCs w:val="20"/>
              </w:rPr>
              <w:t xml:space="preserve">: </w:t>
            </w:r>
            <w:r w:rsidRPr="00B649CD">
              <w:rPr>
                <w:rFonts w:ascii="Arial Narrow" w:hAnsi="Arial Narrow"/>
                <w:sz w:val="20"/>
                <w:szCs w:val="20"/>
              </w:rPr>
              <w:t>TE page 266</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Health Connection</w:t>
            </w:r>
            <w:r>
              <w:rPr>
                <w:rFonts w:ascii="Arial Narrow" w:hAnsi="Arial Narrow"/>
                <w:sz w:val="20"/>
                <w:szCs w:val="20"/>
              </w:rPr>
              <w:t xml:space="preserve">: </w:t>
            </w:r>
            <w:r w:rsidRPr="00B649CD">
              <w:rPr>
                <w:rFonts w:ascii="Arial Narrow" w:hAnsi="Arial Narrow"/>
                <w:sz w:val="20"/>
                <w:szCs w:val="20"/>
              </w:rPr>
              <w:t>TE page 266</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Health Connection</w:t>
            </w:r>
            <w:r>
              <w:rPr>
                <w:rFonts w:ascii="Arial Narrow" w:hAnsi="Arial Narrow"/>
                <w:sz w:val="20"/>
                <w:szCs w:val="20"/>
              </w:rPr>
              <w:t xml:space="preserve">: </w:t>
            </w:r>
            <w:r w:rsidRPr="00B649CD">
              <w:rPr>
                <w:rFonts w:ascii="Arial Narrow" w:hAnsi="Arial Narrow"/>
                <w:sz w:val="20"/>
                <w:szCs w:val="20"/>
              </w:rPr>
              <w:t>TE page 280</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Real World Connection</w:t>
            </w:r>
            <w:r>
              <w:rPr>
                <w:rFonts w:ascii="Arial Narrow" w:hAnsi="Arial Narrow"/>
                <w:sz w:val="20"/>
                <w:szCs w:val="20"/>
              </w:rPr>
              <w:t xml:space="preserve">: </w:t>
            </w:r>
            <w:r w:rsidRPr="00B649CD">
              <w:rPr>
                <w:rFonts w:ascii="Arial Narrow" w:hAnsi="Arial Narrow"/>
                <w:sz w:val="20"/>
                <w:szCs w:val="20"/>
              </w:rPr>
              <w:t>TE page 280</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Technology Connection</w:t>
            </w:r>
            <w:r>
              <w:rPr>
                <w:rFonts w:ascii="Arial Narrow" w:hAnsi="Arial Narrow"/>
                <w:sz w:val="20"/>
                <w:szCs w:val="20"/>
              </w:rPr>
              <w:t xml:space="preserve">: </w:t>
            </w:r>
            <w:r w:rsidRPr="00B649CD">
              <w:rPr>
                <w:rFonts w:ascii="Arial Narrow" w:hAnsi="Arial Narrow"/>
                <w:sz w:val="20"/>
                <w:szCs w:val="20"/>
              </w:rPr>
              <w:t>TE page 294</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Art Connection</w:t>
            </w:r>
            <w:r>
              <w:rPr>
                <w:rFonts w:ascii="Arial Narrow" w:hAnsi="Arial Narrow"/>
                <w:sz w:val="20"/>
                <w:szCs w:val="20"/>
              </w:rPr>
              <w:t xml:space="preserve">: </w:t>
            </w:r>
            <w:r w:rsidRPr="00B649CD">
              <w:rPr>
                <w:rFonts w:ascii="Arial Narrow" w:hAnsi="Arial Narrow"/>
                <w:sz w:val="20"/>
                <w:szCs w:val="20"/>
              </w:rPr>
              <w:t>TE page 294</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Health Connection</w:t>
            </w:r>
            <w:r>
              <w:rPr>
                <w:rFonts w:ascii="Arial Narrow" w:hAnsi="Arial Narrow"/>
                <w:sz w:val="20"/>
                <w:szCs w:val="20"/>
              </w:rPr>
              <w:t xml:space="preserve">: </w:t>
            </w:r>
            <w:r w:rsidRPr="00B649CD">
              <w:rPr>
                <w:rFonts w:ascii="Arial Narrow" w:hAnsi="Arial Narrow"/>
                <w:sz w:val="20"/>
                <w:szCs w:val="20"/>
              </w:rPr>
              <w:t>TE page 310</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Engineering Connection</w:t>
            </w:r>
            <w:r>
              <w:rPr>
                <w:rFonts w:ascii="Arial Narrow" w:hAnsi="Arial Narrow"/>
                <w:sz w:val="20"/>
                <w:szCs w:val="20"/>
              </w:rPr>
              <w:t xml:space="preserve">: </w:t>
            </w:r>
            <w:r w:rsidRPr="00B649CD">
              <w:rPr>
                <w:rFonts w:ascii="Arial Narrow" w:hAnsi="Arial Narrow"/>
                <w:sz w:val="20"/>
                <w:szCs w:val="20"/>
              </w:rPr>
              <w:t>TE page 310</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Physical Education Connection</w:t>
            </w:r>
            <w:r>
              <w:rPr>
                <w:rFonts w:ascii="Arial Narrow" w:hAnsi="Arial Narrow"/>
                <w:sz w:val="20"/>
                <w:szCs w:val="20"/>
              </w:rPr>
              <w:t xml:space="preserve">: </w:t>
            </w:r>
            <w:r w:rsidRPr="00B649CD">
              <w:rPr>
                <w:rFonts w:ascii="Arial Narrow" w:hAnsi="Arial Narrow"/>
                <w:sz w:val="20"/>
                <w:szCs w:val="20"/>
              </w:rPr>
              <w:t>TE page 328</w:t>
            </w:r>
          </w:p>
          <w:p w:rsidR="009F1C86" w:rsidRPr="009F1C86" w:rsidRDefault="009F1C86" w:rsidP="00A8637C">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Language Arts Connection</w:t>
            </w:r>
            <w:r>
              <w:rPr>
                <w:rFonts w:ascii="Arial Narrow" w:hAnsi="Arial Narrow"/>
                <w:sz w:val="20"/>
                <w:szCs w:val="20"/>
              </w:rPr>
              <w:t xml:space="preserve">: </w:t>
            </w:r>
            <w:r w:rsidRPr="00B649CD">
              <w:rPr>
                <w:rFonts w:ascii="Arial Narrow" w:hAnsi="Arial Narrow"/>
                <w:sz w:val="20"/>
                <w:szCs w:val="20"/>
              </w:rPr>
              <w:t>TE page 328</w:t>
            </w:r>
          </w:p>
        </w:tc>
        <w:tc>
          <w:tcPr>
            <w:tcW w:w="5076" w:type="dxa"/>
            <w:gridSpan w:val="4"/>
            <w:tcBorders>
              <w:left w:val="nil"/>
            </w:tcBorders>
          </w:tcPr>
          <w:p w:rsidR="009F1C86" w:rsidRPr="00B649CD" w:rsidRDefault="009F1C86" w:rsidP="009F1C86">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Social Studies Connection</w:t>
            </w:r>
            <w:r>
              <w:rPr>
                <w:rFonts w:ascii="Arial Narrow" w:hAnsi="Arial Narrow"/>
                <w:sz w:val="20"/>
                <w:szCs w:val="20"/>
              </w:rPr>
              <w:t xml:space="preserve">: </w:t>
            </w:r>
            <w:r w:rsidRPr="00B649CD">
              <w:rPr>
                <w:rFonts w:ascii="Arial Narrow" w:hAnsi="Arial Narrow"/>
                <w:sz w:val="20"/>
                <w:szCs w:val="20"/>
              </w:rPr>
              <w:t>TE page 358</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Earth Science Connection</w:t>
            </w:r>
            <w:r>
              <w:rPr>
                <w:rFonts w:ascii="Arial Narrow" w:hAnsi="Arial Narrow"/>
                <w:sz w:val="20"/>
                <w:szCs w:val="20"/>
              </w:rPr>
              <w:t xml:space="preserve">: </w:t>
            </w:r>
            <w:r w:rsidRPr="00B649CD">
              <w:rPr>
                <w:rFonts w:ascii="Arial Narrow" w:hAnsi="Arial Narrow"/>
                <w:sz w:val="20"/>
                <w:szCs w:val="20"/>
              </w:rPr>
              <w:t>TE page 358</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Real World Connection</w:t>
            </w:r>
            <w:r>
              <w:rPr>
                <w:rFonts w:ascii="Arial Narrow" w:hAnsi="Arial Narrow"/>
                <w:sz w:val="20"/>
                <w:szCs w:val="20"/>
              </w:rPr>
              <w:t xml:space="preserve">: </w:t>
            </w:r>
            <w:r w:rsidRPr="00B649CD">
              <w:rPr>
                <w:rFonts w:ascii="Arial Narrow" w:hAnsi="Arial Narrow"/>
                <w:sz w:val="20"/>
                <w:szCs w:val="20"/>
              </w:rPr>
              <w:t>TE page 374</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Language Arts Connection</w:t>
            </w:r>
            <w:r>
              <w:rPr>
                <w:rFonts w:ascii="Arial Narrow" w:hAnsi="Arial Narrow"/>
                <w:sz w:val="20"/>
                <w:szCs w:val="20"/>
              </w:rPr>
              <w:t xml:space="preserve">: </w:t>
            </w:r>
            <w:r w:rsidRPr="00B649CD">
              <w:rPr>
                <w:rFonts w:ascii="Arial Narrow" w:hAnsi="Arial Narrow"/>
                <w:sz w:val="20"/>
                <w:szCs w:val="20"/>
              </w:rPr>
              <w:t>TE page 374</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Health Connection</w:t>
            </w:r>
            <w:r>
              <w:rPr>
                <w:rFonts w:ascii="Arial Narrow" w:hAnsi="Arial Narrow"/>
                <w:sz w:val="20"/>
                <w:szCs w:val="20"/>
              </w:rPr>
              <w:t xml:space="preserve">: </w:t>
            </w:r>
            <w:r w:rsidRPr="00B649CD">
              <w:rPr>
                <w:rFonts w:ascii="Arial Narrow" w:hAnsi="Arial Narrow"/>
                <w:sz w:val="20"/>
                <w:szCs w:val="20"/>
              </w:rPr>
              <w:t>TE page 392</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Math Connection</w:t>
            </w:r>
            <w:r>
              <w:rPr>
                <w:rFonts w:ascii="Arial Narrow" w:hAnsi="Arial Narrow"/>
                <w:sz w:val="20"/>
                <w:szCs w:val="20"/>
              </w:rPr>
              <w:t xml:space="preserve">: </w:t>
            </w:r>
            <w:r w:rsidRPr="00B649CD">
              <w:rPr>
                <w:rFonts w:ascii="Arial Narrow" w:hAnsi="Arial Narrow"/>
                <w:sz w:val="20"/>
                <w:szCs w:val="20"/>
              </w:rPr>
              <w:t>TE page 392</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Fine Arts Connection</w:t>
            </w:r>
            <w:r>
              <w:rPr>
                <w:rFonts w:ascii="Arial Narrow" w:hAnsi="Arial Narrow"/>
                <w:sz w:val="20"/>
                <w:szCs w:val="20"/>
              </w:rPr>
              <w:t xml:space="preserve">: </w:t>
            </w:r>
            <w:r w:rsidRPr="00B649CD">
              <w:rPr>
                <w:rFonts w:ascii="Arial Narrow" w:hAnsi="Arial Narrow"/>
                <w:sz w:val="20"/>
                <w:szCs w:val="20"/>
              </w:rPr>
              <w:t>TE page 408</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Real World Connection</w:t>
            </w:r>
            <w:r>
              <w:rPr>
                <w:rFonts w:ascii="Arial Narrow" w:hAnsi="Arial Narrow"/>
                <w:sz w:val="20"/>
                <w:szCs w:val="20"/>
              </w:rPr>
              <w:t xml:space="preserve">: </w:t>
            </w:r>
            <w:r w:rsidRPr="00B649CD">
              <w:rPr>
                <w:rFonts w:ascii="Arial Narrow" w:hAnsi="Arial Narrow"/>
                <w:sz w:val="20"/>
                <w:szCs w:val="20"/>
              </w:rPr>
              <w:t>TE page 408</w:t>
            </w:r>
          </w:p>
          <w:p w:rsidR="009F1C86" w:rsidRPr="00B649CD"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Health Connection</w:t>
            </w:r>
            <w:r>
              <w:rPr>
                <w:rFonts w:ascii="Arial Narrow" w:hAnsi="Arial Narrow"/>
                <w:sz w:val="20"/>
                <w:szCs w:val="20"/>
              </w:rPr>
              <w:t xml:space="preserve">: </w:t>
            </w:r>
            <w:r w:rsidRPr="00B649CD">
              <w:rPr>
                <w:rFonts w:ascii="Arial Narrow" w:hAnsi="Arial Narrow"/>
                <w:sz w:val="20"/>
                <w:szCs w:val="20"/>
              </w:rPr>
              <w:t>TE page 428</w:t>
            </w:r>
          </w:p>
          <w:p w:rsidR="00A8637C" w:rsidRPr="00A8637C" w:rsidRDefault="009F1C86" w:rsidP="009F1C86">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Math Connection</w:t>
            </w:r>
            <w:r>
              <w:rPr>
                <w:rFonts w:ascii="Arial Narrow" w:hAnsi="Arial Narrow"/>
                <w:sz w:val="20"/>
                <w:szCs w:val="20"/>
              </w:rPr>
              <w:t xml:space="preserve">: </w:t>
            </w:r>
            <w:r w:rsidRPr="00B649CD">
              <w:rPr>
                <w:rFonts w:ascii="Arial Narrow" w:hAnsi="Arial Narrow"/>
                <w:sz w:val="20"/>
                <w:szCs w:val="20"/>
              </w:rPr>
              <w:t>TE page 428</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8"/>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B4" w:rsidRDefault="00D351B4" w:rsidP="0095077E">
      <w:pPr>
        <w:spacing w:line="240" w:lineRule="auto"/>
      </w:pPr>
      <w:r>
        <w:separator/>
      </w:r>
    </w:p>
  </w:endnote>
  <w:endnote w:type="continuationSeparator" w:id="0">
    <w:p w:rsidR="00D351B4" w:rsidRDefault="00D351B4"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B4" w:rsidRDefault="00D351B4" w:rsidP="0095077E">
      <w:pPr>
        <w:spacing w:line="240" w:lineRule="auto"/>
      </w:pPr>
      <w:r>
        <w:separator/>
      </w:r>
    </w:p>
  </w:footnote>
  <w:footnote w:type="continuationSeparator" w:id="0">
    <w:p w:rsidR="00D351B4" w:rsidRDefault="00D351B4"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8B6B6D">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8B6B6D">
            <w:rPr>
              <w:rFonts w:ascii="Arial Narrow" w:hAnsi="Arial Narrow"/>
              <w:b/>
              <w:sz w:val="24"/>
              <w:szCs w:val="20"/>
              <w:u w:val="single"/>
            </w:rPr>
            <w:t>6</w:t>
          </w:r>
        </w:p>
      </w:tc>
      <w:tc>
        <w:tcPr>
          <w:tcW w:w="5076" w:type="dxa"/>
          <w:shd w:val="clear" w:color="auto" w:fill="FFFFFF" w:themeFill="background1"/>
        </w:tcPr>
        <w:p w:rsidR="0095077E" w:rsidRPr="0095077E" w:rsidRDefault="0095077E" w:rsidP="006D05C0">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6D05C0">
            <w:rPr>
              <w:rFonts w:ascii="Arial Narrow" w:hAnsi="Arial Narrow"/>
              <w:b/>
              <w:sz w:val="24"/>
              <w:szCs w:val="20"/>
              <w:u w:val="single"/>
            </w:rPr>
            <w:t>3</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9231F"/>
    <w:multiLevelType w:val="hybridMultilevel"/>
    <w:tmpl w:val="1EC6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8"/>
  </w:num>
  <w:num w:numId="6">
    <w:abstractNumId w:val="4"/>
  </w:num>
  <w:num w:numId="7">
    <w:abstractNumId w:val="6"/>
  </w:num>
  <w:num w:numId="8">
    <w:abstractNumId w:val="11"/>
  </w:num>
  <w:num w:numId="9">
    <w:abstractNumId w:val="5"/>
  </w:num>
  <w:num w:numId="10">
    <w:abstractNumId w:val="13"/>
  </w:num>
  <w:num w:numId="11">
    <w:abstractNumId w:val="1"/>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E08B5"/>
    <w:rsid w:val="00012BFE"/>
    <w:rsid w:val="000352B3"/>
    <w:rsid w:val="00060485"/>
    <w:rsid w:val="000A7AC3"/>
    <w:rsid w:val="000C531D"/>
    <w:rsid w:val="000D6820"/>
    <w:rsid w:val="000F24D0"/>
    <w:rsid w:val="001002A4"/>
    <w:rsid w:val="00136701"/>
    <w:rsid w:val="001A5488"/>
    <w:rsid w:val="00223C3C"/>
    <w:rsid w:val="00271DDA"/>
    <w:rsid w:val="00281B8D"/>
    <w:rsid w:val="002C738F"/>
    <w:rsid w:val="002F3F04"/>
    <w:rsid w:val="00306921"/>
    <w:rsid w:val="00317C2D"/>
    <w:rsid w:val="00324F4A"/>
    <w:rsid w:val="00354C52"/>
    <w:rsid w:val="003C65BF"/>
    <w:rsid w:val="003E620E"/>
    <w:rsid w:val="003E711C"/>
    <w:rsid w:val="00405089"/>
    <w:rsid w:val="00423C81"/>
    <w:rsid w:val="0043425B"/>
    <w:rsid w:val="004548E8"/>
    <w:rsid w:val="00487C44"/>
    <w:rsid w:val="004E7C4C"/>
    <w:rsid w:val="00500163"/>
    <w:rsid w:val="00554668"/>
    <w:rsid w:val="0059625C"/>
    <w:rsid w:val="00596B5D"/>
    <w:rsid w:val="006746B4"/>
    <w:rsid w:val="0067496F"/>
    <w:rsid w:val="00682453"/>
    <w:rsid w:val="006968CC"/>
    <w:rsid w:val="006A4B27"/>
    <w:rsid w:val="006C1A97"/>
    <w:rsid w:val="006D05C0"/>
    <w:rsid w:val="007776D4"/>
    <w:rsid w:val="00785F96"/>
    <w:rsid w:val="007903AF"/>
    <w:rsid w:val="007E343F"/>
    <w:rsid w:val="00843F76"/>
    <w:rsid w:val="008B6B6D"/>
    <w:rsid w:val="008C18E0"/>
    <w:rsid w:val="008E5AE6"/>
    <w:rsid w:val="0090417B"/>
    <w:rsid w:val="00915523"/>
    <w:rsid w:val="00935CF9"/>
    <w:rsid w:val="0095077E"/>
    <w:rsid w:val="00956784"/>
    <w:rsid w:val="00981200"/>
    <w:rsid w:val="00982D35"/>
    <w:rsid w:val="009929D3"/>
    <w:rsid w:val="009B32D4"/>
    <w:rsid w:val="009E4C01"/>
    <w:rsid w:val="009F1C86"/>
    <w:rsid w:val="00A220F8"/>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BE4EB5"/>
    <w:rsid w:val="00C41DE4"/>
    <w:rsid w:val="00C71196"/>
    <w:rsid w:val="00C85C57"/>
    <w:rsid w:val="00C95170"/>
    <w:rsid w:val="00CA75C1"/>
    <w:rsid w:val="00CB36CF"/>
    <w:rsid w:val="00CD2EFA"/>
    <w:rsid w:val="00CD79EF"/>
    <w:rsid w:val="00CE12B8"/>
    <w:rsid w:val="00CF7390"/>
    <w:rsid w:val="00D31955"/>
    <w:rsid w:val="00D351B4"/>
    <w:rsid w:val="00D81D05"/>
    <w:rsid w:val="00DD7D5D"/>
    <w:rsid w:val="00DE417D"/>
    <w:rsid w:val="00E31813"/>
    <w:rsid w:val="00E611E1"/>
    <w:rsid w:val="00E91950"/>
    <w:rsid w:val="00EE362E"/>
    <w:rsid w:val="00F04455"/>
    <w:rsid w:val="00F0755A"/>
    <w:rsid w:val="00F46D42"/>
    <w:rsid w:val="00F77CB1"/>
    <w:rsid w:val="00F92F31"/>
    <w:rsid w:val="00F92FF2"/>
    <w:rsid w:val="00F97B98"/>
    <w:rsid w:val="00FD2CC9"/>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8A65-7F94-424A-B2CF-AE2AD2C5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46</cp:revision>
  <dcterms:created xsi:type="dcterms:W3CDTF">2016-08-11T14:30:00Z</dcterms:created>
  <dcterms:modified xsi:type="dcterms:W3CDTF">2016-09-27T02:11:00Z</dcterms:modified>
</cp:coreProperties>
</file>