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2880"/>
        <w:gridCol w:w="3060"/>
        <w:gridCol w:w="3060"/>
        <w:gridCol w:w="2808"/>
      </w:tblGrid>
      <w:tr w:rsidR="002C33D7" w:rsidRPr="002C33D7" w:rsidTr="00F1626B">
        <w:tc>
          <w:tcPr>
            <w:tcW w:w="1368" w:type="dxa"/>
          </w:tcPr>
          <w:p w:rsidR="00B5704F" w:rsidRPr="002C33D7" w:rsidRDefault="00B5704F" w:rsidP="002C33D7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B5704F" w:rsidRPr="002C33D7" w:rsidRDefault="00B5704F" w:rsidP="002C33D7">
            <w:pPr>
              <w:jc w:val="center"/>
              <w:rPr>
                <w:b/>
              </w:rPr>
            </w:pPr>
            <w:r w:rsidRPr="002C33D7">
              <w:rPr>
                <w:b/>
              </w:rPr>
              <w:t>Instructional design</w:t>
            </w:r>
          </w:p>
        </w:tc>
        <w:tc>
          <w:tcPr>
            <w:tcW w:w="3060" w:type="dxa"/>
          </w:tcPr>
          <w:p w:rsidR="00B5704F" w:rsidRPr="002C33D7" w:rsidRDefault="00B5704F" w:rsidP="002C33D7">
            <w:pPr>
              <w:jc w:val="center"/>
              <w:rPr>
                <w:b/>
              </w:rPr>
            </w:pPr>
            <w:r w:rsidRPr="002C33D7">
              <w:rPr>
                <w:b/>
              </w:rPr>
              <w:t>Classroom</w:t>
            </w:r>
          </w:p>
        </w:tc>
        <w:tc>
          <w:tcPr>
            <w:tcW w:w="3060" w:type="dxa"/>
          </w:tcPr>
          <w:p w:rsidR="00B5704F" w:rsidRPr="002C33D7" w:rsidRDefault="00B5704F" w:rsidP="002C33D7">
            <w:pPr>
              <w:jc w:val="center"/>
              <w:rPr>
                <w:b/>
              </w:rPr>
            </w:pPr>
            <w:r w:rsidRPr="002C33D7">
              <w:rPr>
                <w:b/>
              </w:rPr>
              <w:t>Teacher</w:t>
            </w:r>
          </w:p>
        </w:tc>
        <w:tc>
          <w:tcPr>
            <w:tcW w:w="2808" w:type="dxa"/>
          </w:tcPr>
          <w:p w:rsidR="00B5704F" w:rsidRPr="002C33D7" w:rsidRDefault="00B5704F" w:rsidP="002C33D7">
            <w:pPr>
              <w:jc w:val="center"/>
              <w:rPr>
                <w:b/>
              </w:rPr>
            </w:pPr>
            <w:r w:rsidRPr="002C33D7">
              <w:rPr>
                <w:b/>
              </w:rPr>
              <w:t>Student</w:t>
            </w:r>
          </w:p>
        </w:tc>
      </w:tr>
      <w:tr w:rsidR="002C33D7" w:rsidTr="00F1626B">
        <w:tc>
          <w:tcPr>
            <w:tcW w:w="1368" w:type="dxa"/>
          </w:tcPr>
          <w:p w:rsidR="00B5704F" w:rsidRPr="00F1626B" w:rsidRDefault="003E55C0" w:rsidP="00F1626B">
            <w:pPr>
              <w:rPr>
                <w:b/>
              </w:rPr>
            </w:pPr>
            <w:r w:rsidRPr="00F1626B">
              <w:rPr>
                <w:b/>
              </w:rPr>
              <w:t>Planning</w:t>
            </w:r>
          </w:p>
        </w:tc>
        <w:tc>
          <w:tcPr>
            <w:tcW w:w="2880" w:type="dxa"/>
          </w:tcPr>
          <w:p w:rsidR="00E14445" w:rsidRDefault="00E14445" w:rsidP="008023FF">
            <w:r>
              <w:t xml:space="preserve">Shows evidence of using students’ data both formative and summative, to design instruction. Clear links to standards with specific goals is evident. Planning follows scope and sequence.  </w:t>
            </w:r>
          </w:p>
          <w:p w:rsidR="00B5704F" w:rsidRDefault="00B5704F" w:rsidP="00C51A86">
            <w:pPr>
              <w:ind w:left="360"/>
              <w:jc w:val="both"/>
            </w:pPr>
          </w:p>
        </w:tc>
        <w:tc>
          <w:tcPr>
            <w:tcW w:w="3060" w:type="dxa"/>
          </w:tcPr>
          <w:p w:rsidR="00B5704F" w:rsidRDefault="00A75838" w:rsidP="00A75838">
            <w:r>
              <w:t>Seating encourages multiple learning strategies.   Students have clear view of board.  Resource materials appropriate for all levels.</w:t>
            </w:r>
          </w:p>
        </w:tc>
        <w:tc>
          <w:tcPr>
            <w:tcW w:w="3060" w:type="dxa"/>
          </w:tcPr>
          <w:p w:rsidR="00A75838" w:rsidRDefault="00A75838" w:rsidP="003E55C0">
            <w:r>
              <w:t xml:space="preserve">Current knowledge of subject </w:t>
            </w:r>
            <w:r w:rsidR="0011586F">
              <w:t xml:space="preserve">being taught, </w:t>
            </w:r>
            <w:r>
              <w:t>as well as instructional practices.</w:t>
            </w:r>
            <w:r w:rsidR="00FB228E">
              <w:t xml:space="preserve">  </w:t>
            </w:r>
            <w:r>
              <w:t>Knows their students and has data to support suppositions.</w:t>
            </w:r>
            <w:r w:rsidR="00FB228E">
              <w:t xml:space="preserve">  Is organized.  </w:t>
            </w:r>
            <w:r>
              <w:t xml:space="preserve">Utilizes multiple instructional practices. </w:t>
            </w:r>
          </w:p>
          <w:p w:rsidR="0097120E" w:rsidRDefault="0097120E" w:rsidP="003E55C0"/>
          <w:p w:rsidR="0097120E" w:rsidRDefault="0097120E" w:rsidP="003E55C0"/>
          <w:p w:rsidR="00EA0009" w:rsidRDefault="00EA0009" w:rsidP="003E55C0"/>
        </w:tc>
        <w:tc>
          <w:tcPr>
            <w:tcW w:w="2808" w:type="dxa"/>
          </w:tcPr>
          <w:p w:rsidR="00B5704F" w:rsidRDefault="00A75838" w:rsidP="003E55C0">
            <w:r>
              <w:t>Is prepared and ready to learn</w:t>
            </w:r>
            <w:r w:rsidR="0011586F">
              <w:t xml:space="preserve">.  </w:t>
            </w:r>
            <w:r w:rsidR="00FB228E">
              <w:t>Have materials</w:t>
            </w:r>
            <w:r>
              <w:t xml:space="preserve"> necessary for personal success.</w:t>
            </w:r>
            <w:r w:rsidR="00FB228E">
              <w:t xml:space="preserve">   (Notebook, folder, writing utensil, etc.)</w:t>
            </w:r>
          </w:p>
        </w:tc>
      </w:tr>
      <w:tr w:rsidR="003E55C0" w:rsidTr="00F1626B">
        <w:tc>
          <w:tcPr>
            <w:tcW w:w="1368" w:type="dxa"/>
          </w:tcPr>
          <w:p w:rsidR="003E55C0" w:rsidRPr="00F1626B" w:rsidRDefault="0011586F">
            <w:pPr>
              <w:rPr>
                <w:b/>
              </w:rPr>
            </w:pPr>
            <w:r w:rsidRPr="00F1626B">
              <w:rPr>
                <w:b/>
              </w:rPr>
              <w:t>Community</w:t>
            </w:r>
          </w:p>
        </w:tc>
        <w:tc>
          <w:tcPr>
            <w:tcW w:w="2880" w:type="dxa"/>
          </w:tcPr>
          <w:p w:rsidR="003E55C0" w:rsidRDefault="003E55C0" w:rsidP="008023FF">
            <w:r>
              <w:t>Expectations of high rigor for all students.  Encourages a “growth mindset”.</w:t>
            </w:r>
          </w:p>
        </w:tc>
        <w:tc>
          <w:tcPr>
            <w:tcW w:w="3060" w:type="dxa"/>
          </w:tcPr>
          <w:p w:rsidR="003E55C0" w:rsidRDefault="003E55C0" w:rsidP="00707325">
            <w:r>
              <w:t>Has culture of mutual respect where everyone talks science</w:t>
            </w:r>
            <w:r w:rsidR="00A75838">
              <w:t>.</w:t>
            </w:r>
          </w:p>
          <w:p w:rsidR="00A75838" w:rsidRDefault="00A75838" w:rsidP="00707325">
            <w:r>
              <w:t>All stakeholders are engaged.</w:t>
            </w:r>
          </w:p>
          <w:p w:rsidR="0011586F" w:rsidRDefault="0011586F" w:rsidP="0011586F">
            <w:r>
              <w:t>There are adequate and safe facilities, equipment and materials for science activities</w:t>
            </w:r>
          </w:p>
          <w:p w:rsidR="003E55C0" w:rsidRDefault="003E55C0" w:rsidP="00707325">
            <w:pPr>
              <w:ind w:left="360"/>
            </w:pPr>
          </w:p>
        </w:tc>
        <w:tc>
          <w:tcPr>
            <w:tcW w:w="3060" w:type="dxa"/>
          </w:tcPr>
          <w:p w:rsidR="003E55C0" w:rsidRDefault="003E55C0" w:rsidP="008023FF">
            <w:r>
              <w:t>Encourages student reflection.  Encourages higher order</w:t>
            </w:r>
            <w:r w:rsidR="00A75838">
              <w:t xml:space="preserve"> thinking based on</w:t>
            </w:r>
            <w:r>
              <w:t xml:space="preserve"> Bloom’s </w:t>
            </w:r>
            <w:r w:rsidR="00A75838">
              <w:t>taxonomy.</w:t>
            </w:r>
            <w:r w:rsidR="007A0E3D">
              <w:t xml:space="preserve">  Supportive- students know teachers </w:t>
            </w:r>
            <w:r w:rsidR="00A75838">
              <w:t>are available to help.</w:t>
            </w:r>
          </w:p>
        </w:tc>
        <w:tc>
          <w:tcPr>
            <w:tcW w:w="2808" w:type="dxa"/>
          </w:tcPr>
          <w:p w:rsidR="007A0E3D" w:rsidRDefault="0011586F" w:rsidP="007A0E3D">
            <w:r>
              <w:t>E</w:t>
            </w:r>
            <w:r w:rsidR="003E55C0">
              <w:t>ngaged</w:t>
            </w:r>
            <w:r w:rsidR="007A0E3D">
              <w:t xml:space="preserve"> in science instruction </w:t>
            </w:r>
            <w:r w:rsidR="0097120E">
              <w:t xml:space="preserve">and learning </w:t>
            </w:r>
            <w:r w:rsidR="007A0E3D">
              <w:t xml:space="preserve">with other students.   </w:t>
            </w:r>
            <w:r w:rsidR="0097120E">
              <w:t xml:space="preserve">Develop </w:t>
            </w:r>
            <w:r w:rsidR="007A0E3D">
              <w:t>critical friends- Reflect and revise their work as well as that of their peers.</w:t>
            </w:r>
          </w:p>
          <w:p w:rsidR="007A0E3D" w:rsidRDefault="007A0E3D" w:rsidP="007A0E3D"/>
          <w:p w:rsidR="0011586F" w:rsidRDefault="0011586F" w:rsidP="0011586F"/>
          <w:p w:rsidR="003E55C0" w:rsidRDefault="003E55C0" w:rsidP="003E55C0"/>
          <w:p w:rsidR="003E55C0" w:rsidRDefault="003E55C0" w:rsidP="00E14445"/>
        </w:tc>
      </w:tr>
      <w:tr w:rsidR="003E55C0" w:rsidTr="00F1626B">
        <w:tc>
          <w:tcPr>
            <w:tcW w:w="1368" w:type="dxa"/>
          </w:tcPr>
          <w:p w:rsidR="003E55C0" w:rsidRPr="00F1626B" w:rsidRDefault="003E55C0">
            <w:pPr>
              <w:rPr>
                <w:b/>
              </w:rPr>
            </w:pPr>
            <w:r w:rsidRPr="00F1626B">
              <w:rPr>
                <w:b/>
              </w:rPr>
              <w:t>Assessment</w:t>
            </w:r>
          </w:p>
        </w:tc>
        <w:tc>
          <w:tcPr>
            <w:tcW w:w="2880" w:type="dxa"/>
          </w:tcPr>
          <w:p w:rsidR="003E55C0" w:rsidRDefault="003E55C0" w:rsidP="008023FF">
            <w:r>
              <w:t>Assessments are aligned to the rigor and relevance of the lesson. Multiple methods of assessment of scientific learning are utilized, not just paper and pencil.  Assessment includes authentic performance task</w:t>
            </w:r>
            <w:r w:rsidR="002C33D7">
              <w:t>s</w:t>
            </w:r>
            <w:r>
              <w:t xml:space="preserve">. </w:t>
            </w:r>
            <w:r w:rsidR="002C33D7">
              <w:t xml:space="preserve"> There are c</w:t>
            </w:r>
            <w:r>
              <w:t xml:space="preserve">lear evaluation </w:t>
            </w:r>
            <w:r>
              <w:lastRenderedPageBreak/>
              <w:t>criteria for student products and performance.  Assigns manageable tasks.</w:t>
            </w:r>
          </w:p>
          <w:p w:rsidR="003E55C0" w:rsidRDefault="003E55C0" w:rsidP="008023FF"/>
        </w:tc>
        <w:tc>
          <w:tcPr>
            <w:tcW w:w="3060" w:type="dxa"/>
          </w:tcPr>
          <w:p w:rsidR="003E55C0" w:rsidRDefault="003E55C0" w:rsidP="00C24EDE">
            <w:r>
              <w:lastRenderedPageBreak/>
              <w:t>Displays evaluation criteria or scoring guides.  Samples of high quality student work are on display.</w:t>
            </w:r>
          </w:p>
          <w:p w:rsidR="003E55C0" w:rsidRDefault="003E55C0" w:rsidP="00B5704F">
            <w:pPr>
              <w:ind w:left="360"/>
            </w:pPr>
          </w:p>
        </w:tc>
        <w:tc>
          <w:tcPr>
            <w:tcW w:w="3060" w:type="dxa"/>
          </w:tcPr>
          <w:p w:rsidR="003E55C0" w:rsidRDefault="003E55C0" w:rsidP="008023FF">
            <w:r>
              <w:t xml:space="preserve">Informs students of expectations at the beginning of the lesson/unit.  </w:t>
            </w:r>
            <w:r w:rsidR="0011586F">
              <w:t xml:space="preserve">Identifies, confronts and resolves preconceptions.  </w:t>
            </w:r>
            <w:r>
              <w:t xml:space="preserve">Continuously assess to check for student learning and to provide prompt intervention.  </w:t>
            </w:r>
          </w:p>
          <w:p w:rsidR="003E55C0" w:rsidRDefault="003E55C0" w:rsidP="008023FF">
            <w:r>
              <w:t>Adjust</w:t>
            </w:r>
            <w:r w:rsidR="0097120E">
              <w:t xml:space="preserve">s instruction based on </w:t>
            </w:r>
            <w:r w:rsidR="0097120E">
              <w:lastRenderedPageBreak/>
              <w:t>students’ needs</w:t>
            </w:r>
            <w:r>
              <w:t>.</w:t>
            </w:r>
          </w:p>
        </w:tc>
        <w:tc>
          <w:tcPr>
            <w:tcW w:w="2808" w:type="dxa"/>
          </w:tcPr>
          <w:p w:rsidR="007A0E3D" w:rsidRDefault="003E55C0" w:rsidP="007A0E3D">
            <w:r>
              <w:lastRenderedPageBreak/>
              <w:t>Can describe the goals (student performance) of the lesson or unit.  Can explain what they are doing and why.  Know criteria by which their work will be evaluated.</w:t>
            </w:r>
            <w:r w:rsidR="0097120E">
              <w:t xml:space="preserve">  </w:t>
            </w:r>
            <w:r w:rsidR="007A0E3D">
              <w:t>Develop habits of mind associated with science</w:t>
            </w:r>
          </w:p>
          <w:p w:rsidR="002C33D7" w:rsidRDefault="002C33D7" w:rsidP="00E14445"/>
          <w:p w:rsidR="0097120E" w:rsidRDefault="0097120E" w:rsidP="00E14445"/>
          <w:p w:rsidR="0097120E" w:rsidRDefault="0097120E" w:rsidP="00E14445"/>
        </w:tc>
      </w:tr>
      <w:tr w:rsidR="00F1626B" w:rsidTr="00F1626B">
        <w:tc>
          <w:tcPr>
            <w:tcW w:w="1368" w:type="dxa"/>
          </w:tcPr>
          <w:p w:rsidR="00F1626B" w:rsidRPr="00F1626B" w:rsidRDefault="00F1626B">
            <w:pPr>
              <w:rPr>
                <w:b/>
              </w:rPr>
            </w:pPr>
          </w:p>
        </w:tc>
        <w:tc>
          <w:tcPr>
            <w:tcW w:w="2880" w:type="dxa"/>
          </w:tcPr>
          <w:p w:rsidR="00F1626B" w:rsidRPr="00F1626B" w:rsidRDefault="00F1626B" w:rsidP="00F1626B">
            <w:pPr>
              <w:jc w:val="center"/>
              <w:rPr>
                <w:b/>
              </w:rPr>
            </w:pPr>
            <w:r>
              <w:rPr>
                <w:b/>
              </w:rPr>
              <w:t>Instructional Design</w:t>
            </w:r>
          </w:p>
        </w:tc>
        <w:tc>
          <w:tcPr>
            <w:tcW w:w="3060" w:type="dxa"/>
          </w:tcPr>
          <w:p w:rsidR="00F1626B" w:rsidRPr="00F1626B" w:rsidRDefault="00F1626B" w:rsidP="00F1626B">
            <w:pPr>
              <w:jc w:val="center"/>
              <w:rPr>
                <w:b/>
              </w:rPr>
            </w:pPr>
            <w:r w:rsidRPr="00F1626B">
              <w:rPr>
                <w:b/>
              </w:rPr>
              <w:t>Classroom</w:t>
            </w:r>
          </w:p>
        </w:tc>
        <w:tc>
          <w:tcPr>
            <w:tcW w:w="3060" w:type="dxa"/>
          </w:tcPr>
          <w:p w:rsidR="00F1626B" w:rsidRPr="00F1626B" w:rsidRDefault="00F1626B" w:rsidP="00F1626B">
            <w:pPr>
              <w:jc w:val="center"/>
              <w:rPr>
                <w:b/>
              </w:rPr>
            </w:pPr>
            <w:r w:rsidRPr="00F1626B">
              <w:rPr>
                <w:b/>
              </w:rPr>
              <w:t>Teacher</w:t>
            </w:r>
          </w:p>
        </w:tc>
        <w:tc>
          <w:tcPr>
            <w:tcW w:w="2808" w:type="dxa"/>
          </w:tcPr>
          <w:p w:rsidR="00F1626B" w:rsidRPr="00F1626B" w:rsidRDefault="00F1626B" w:rsidP="00F1626B">
            <w:pPr>
              <w:jc w:val="center"/>
              <w:rPr>
                <w:b/>
              </w:rPr>
            </w:pPr>
            <w:r w:rsidRPr="00F1626B">
              <w:rPr>
                <w:b/>
              </w:rPr>
              <w:t>Student</w:t>
            </w:r>
          </w:p>
        </w:tc>
      </w:tr>
      <w:tr w:rsidR="002C33D7" w:rsidTr="00F1626B">
        <w:tc>
          <w:tcPr>
            <w:tcW w:w="1368" w:type="dxa"/>
          </w:tcPr>
          <w:p w:rsidR="003E55C0" w:rsidRPr="00F1626B" w:rsidRDefault="003E55C0">
            <w:pPr>
              <w:rPr>
                <w:b/>
              </w:rPr>
            </w:pPr>
            <w:r w:rsidRPr="00F1626B">
              <w:rPr>
                <w:b/>
              </w:rPr>
              <w:t>Relevance</w:t>
            </w:r>
          </w:p>
        </w:tc>
        <w:tc>
          <w:tcPr>
            <w:tcW w:w="2880" w:type="dxa"/>
          </w:tcPr>
          <w:p w:rsidR="003E55C0" w:rsidRDefault="0097120E" w:rsidP="008023FF">
            <w:r>
              <w:t>Relevant</w:t>
            </w:r>
            <w:r w:rsidR="003E55C0">
              <w:t>/real world examples</w:t>
            </w:r>
            <w:r>
              <w:t xml:space="preserve"> are included throughout instruction</w:t>
            </w:r>
            <w:r w:rsidR="003E55C0">
              <w:t>.  Text books are used as references rather than the main resource.</w:t>
            </w:r>
          </w:p>
          <w:p w:rsidR="003E55C0" w:rsidRDefault="003E55C0" w:rsidP="008023FF"/>
        </w:tc>
        <w:tc>
          <w:tcPr>
            <w:tcW w:w="3060" w:type="dxa"/>
          </w:tcPr>
          <w:p w:rsidR="0011586F" w:rsidRDefault="0011586F" w:rsidP="0011586F">
            <w:r>
              <w:t>Student performance and essential questions are central to classroom activities where the process of investigation is as important as knowing the “correct” answers.</w:t>
            </w:r>
          </w:p>
          <w:p w:rsidR="003E55C0" w:rsidRDefault="003E55C0"/>
        </w:tc>
        <w:tc>
          <w:tcPr>
            <w:tcW w:w="3060" w:type="dxa"/>
          </w:tcPr>
          <w:p w:rsidR="003E55C0" w:rsidRDefault="0011586F">
            <w:r>
              <w:t>Instruction is hands-on, minds-on</w:t>
            </w:r>
            <w:r w:rsidR="00EE4866">
              <w:t>.  Begins instructions with what students know and builds. Provides real world examples and encourages students to create their own.</w:t>
            </w:r>
          </w:p>
        </w:tc>
        <w:tc>
          <w:tcPr>
            <w:tcW w:w="2808" w:type="dxa"/>
          </w:tcPr>
          <w:p w:rsidR="003E55C0" w:rsidRDefault="003E55C0" w:rsidP="003E55C0">
            <w:r>
              <w:t>Apply what they have learned to an unknown situation.  Develop the ability to conduct their own investigations.  Able to explain and justify their work using data.</w:t>
            </w:r>
          </w:p>
          <w:p w:rsidR="003E55C0" w:rsidRDefault="003E55C0" w:rsidP="003E55C0"/>
          <w:p w:rsidR="003E55C0" w:rsidRDefault="003E55C0"/>
        </w:tc>
      </w:tr>
      <w:tr w:rsidR="002C33D7" w:rsidTr="00F1626B">
        <w:tc>
          <w:tcPr>
            <w:tcW w:w="1368" w:type="dxa"/>
          </w:tcPr>
          <w:p w:rsidR="003E55C0" w:rsidRPr="00F1626B" w:rsidRDefault="003E55C0">
            <w:pPr>
              <w:rPr>
                <w:b/>
              </w:rPr>
            </w:pPr>
            <w:r w:rsidRPr="00F1626B">
              <w:rPr>
                <w:b/>
              </w:rPr>
              <w:t>Instruction/</w:t>
            </w:r>
          </w:p>
          <w:p w:rsidR="003E55C0" w:rsidRPr="00F1626B" w:rsidRDefault="003E55C0">
            <w:pPr>
              <w:rPr>
                <w:b/>
              </w:rPr>
            </w:pPr>
            <w:r w:rsidRPr="00F1626B">
              <w:rPr>
                <w:b/>
              </w:rPr>
              <w:t>learning</w:t>
            </w:r>
          </w:p>
        </w:tc>
        <w:tc>
          <w:tcPr>
            <w:tcW w:w="2880" w:type="dxa"/>
          </w:tcPr>
          <w:p w:rsidR="003E55C0" w:rsidRDefault="003E55C0" w:rsidP="00EE4866">
            <w:r>
              <w:t>Uses the constructivist approach, scaffolds to develop student skills necessary for success.  Instruction builds on what students know and think. Moves from concrete to abstract, employing learning cycles-observation, generalization, verification, application.  Promotes critical thinking.  Focus on depth as well as breadth of instruction.</w:t>
            </w:r>
          </w:p>
          <w:p w:rsidR="003E55C0" w:rsidRDefault="003E55C0" w:rsidP="00EE4866"/>
          <w:p w:rsidR="003E55C0" w:rsidRDefault="003E55C0" w:rsidP="00EE4866">
            <w:pPr>
              <w:ind w:left="360"/>
            </w:pPr>
          </w:p>
        </w:tc>
        <w:tc>
          <w:tcPr>
            <w:tcW w:w="3060" w:type="dxa"/>
          </w:tcPr>
          <w:p w:rsidR="003E55C0" w:rsidRDefault="003E55C0" w:rsidP="00C24EDE">
            <w:r>
              <w:t>Learning experiences are activity centered and uses a mix of direct teacher instruction, whole-class activates, large group presentations, groupings and individual activities.</w:t>
            </w:r>
          </w:p>
          <w:p w:rsidR="003E55C0" w:rsidRDefault="003E55C0"/>
        </w:tc>
        <w:tc>
          <w:tcPr>
            <w:tcW w:w="3060" w:type="dxa"/>
          </w:tcPr>
          <w:p w:rsidR="003E55C0" w:rsidRDefault="003E55C0" w:rsidP="008023FF">
            <w:r>
              <w:t>Engages student interest through multiple modalities. Differentiates instruction to include multiple strategies and learning styles.</w:t>
            </w:r>
          </w:p>
          <w:p w:rsidR="003E55C0" w:rsidRDefault="003E55C0" w:rsidP="008023FF">
            <w:r>
              <w:t>Facilitates active construction of meaning.  Inquiry and discovery is the norm, not rote memorization.</w:t>
            </w:r>
          </w:p>
          <w:p w:rsidR="003E55C0" w:rsidRDefault="003E55C0"/>
        </w:tc>
        <w:tc>
          <w:tcPr>
            <w:tcW w:w="2808" w:type="dxa"/>
          </w:tcPr>
          <w:p w:rsidR="00EA0009" w:rsidRDefault="00EA0009" w:rsidP="00EA0009">
            <w:r>
              <w:t xml:space="preserve">Shows </w:t>
            </w:r>
            <w:r w:rsidR="0011586F">
              <w:t>an increase in their understanding of the science subject matter investigated</w:t>
            </w:r>
            <w:r>
              <w:t xml:space="preserve"> and g</w:t>
            </w:r>
            <w:r w:rsidR="0011586F">
              <w:t>ain</w:t>
            </w:r>
            <w:r>
              <w:t>s</w:t>
            </w:r>
            <w:r w:rsidR="0011586F">
              <w:t xml:space="preserve"> an understanding of how sci</w:t>
            </w:r>
            <w:r>
              <w:t>entists study the natural world by actively participating in a variety of hands on and inquiry based activities.</w:t>
            </w:r>
            <w:r w:rsidR="0011586F">
              <w:t xml:space="preserve">  </w:t>
            </w:r>
            <w:r>
              <w:t xml:space="preserve">Demonstrate and </w:t>
            </w:r>
            <w:r w:rsidRPr="0011586F">
              <w:rPr>
                <w:b/>
              </w:rPr>
              <w:t xml:space="preserve">practice </w:t>
            </w:r>
            <w:r>
              <w:t>learned scientific skills.</w:t>
            </w:r>
          </w:p>
          <w:p w:rsidR="0011586F" w:rsidRDefault="0011586F" w:rsidP="0011586F"/>
          <w:p w:rsidR="0011586F" w:rsidRDefault="0011586F" w:rsidP="0011586F"/>
          <w:p w:rsidR="0011586F" w:rsidRDefault="0011586F" w:rsidP="0011586F"/>
          <w:p w:rsidR="003E55C0" w:rsidRDefault="003E55C0"/>
        </w:tc>
      </w:tr>
      <w:tr w:rsidR="002C33D7" w:rsidTr="007A1DB3">
        <w:trPr>
          <w:trHeight w:val="2438"/>
        </w:trPr>
        <w:tc>
          <w:tcPr>
            <w:tcW w:w="1368" w:type="dxa"/>
          </w:tcPr>
          <w:p w:rsidR="003E55C0" w:rsidRDefault="00D8029A">
            <w:pPr>
              <w:rPr>
                <w:b/>
              </w:rPr>
            </w:pPr>
            <w:r>
              <w:rPr>
                <w:b/>
              </w:rPr>
              <w:lastRenderedPageBreak/>
              <w:t>Materials</w:t>
            </w:r>
          </w:p>
          <w:p w:rsidR="00D8029A" w:rsidRPr="00F1626B" w:rsidRDefault="00D8029A">
            <w:pPr>
              <w:rPr>
                <w:b/>
              </w:rPr>
            </w:pPr>
            <w:r>
              <w:rPr>
                <w:b/>
              </w:rPr>
              <w:t>&amp; Resources</w:t>
            </w:r>
          </w:p>
        </w:tc>
        <w:tc>
          <w:tcPr>
            <w:tcW w:w="2880" w:type="dxa"/>
          </w:tcPr>
          <w:p w:rsidR="003E55C0" w:rsidRDefault="00D8029A" w:rsidP="007A1DB3">
            <w:r w:rsidRPr="003515F2">
              <w:rPr>
                <w:rFonts w:ascii="Calibri" w:hAnsi="Calibri"/>
              </w:rPr>
              <w:t>Kit</w:t>
            </w:r>
            <w:r>
              <w:rPr>
                <w:rFonts w:ascii="Calibri" w:hAnsi="Calibri"/>
              </w:rPr>
              <w:t>,</w:t>
            </w:r>
            <w:r w:rsidR="007A1DB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materials or </w:t>
            </w:r>
            <w:r w:rsidR="007A1DB3" w:rsidRPr="007A1DB3">
              <w:t>equipment are</w:t>
            </w:r>
            <w:r w:rsidRPr="007A1DB3">
              <w:t xml:space="preserve"> </w:t>
            </w:r>
            <w:r w:rsidR="007A1DB3" w:rsidRPr="007A1DB3">
              <w:t>appropria</w:t>
            </w:r>
            <w:r w:rsidR="007A1DB3">
              <w:rPr>
                <w:rFonts w:ascii="Calibri" w:hAnsi="Calibri"/>
              </w:rPr>
              <w:t xml:space="preserve">tely </w:t>
            </w:r>
            <w:r w:rsidRPr="003515F2">
              <w:rPr>
                <w:rFonts w:ascii="Calibri" w:hAnsi="Calibri"/>
              </w:rPr>
              <w:t xml:space="preserve">used </w:t>
            </w:r>
            <w:r w:rsidR="007A1DB3">
              <w:rPr>
                <w:rFonts w:ascii="Calibri" w:hAnsi="Calibri"/>
              </w:rPr>
              <w:t xml:space="preserve">and </w:t>
            </w:r>
            <w:r w:rsidR="007A1DB3" w:rsidRPr="003515F2">
              <w:rPr>
                <w:rFonts w:ascii="Calibri" w:hAnsi="Calibri"/>
              </w:rPr>
              <w:t>exactly</w:t>
            </w:r>
            <w:r w:rsidR="007A1DB3" w:rsidRPr="003515F2">
              <w:rPr>
                <w:rFonts w:ascii="Calibri" w:hAnsi="Calibri"/>
              </w:rPr>
              <w:t xml:space="preserve"> </w:t>
            </w:r>
            <w:r w:rsidRPr="003515F2">
              <w:rPr>
                <w:rFonts w:ascii="Calibri" w:hAnsi="Calibri"/>
              </w:rPr>
              <w:t xml:space="preserve">as described in the teacher’s </w:t>
            </w:r>
            <w:r w:rsidR="007A1DB3">
              <w:rPr>
                <w:rFonts w:ascii="Calibri" w:hAnsi="Calibri"/>
              </w:rPr>
              <w:t>guide (teacher facilitates the hands-on</w:t>
            </w:r>
            <w:r w:rsidRPr="003515F2">
              <w:rPr>
                <w:rFonts w:ascii="Calibri" w:hAnsi="Calibri"/>
              </w:rPr>
              <w:t xml:space="preserve"> lesson i</w:t>
            </w:r>
            <w:r>
              <w:rPr>
                <w:rFonts w:ascii="Calibri" w:hAnsi="Calibri"/>
              </w:rPr>
              <w:t xml:space="preserve">n sequence and in its entirety) with </w:t>
            </w:r>
            <w:r w:rsidR="007A1DB3">
              <w:rPr>
                <w:rFonts w:ascii="Calibri" w:hAnsi="Calibri"/>
              </w:rPr>
              <w:t>modifications for</w:t>
            </w:r>
            <w:r>
              <w:rPr>
                <w:rFonts w:ascii="Calibri" w:hAnsi="Calibri"/>
              </w:rPr>
              <w:t xml:space="preserve"> learner </w:t>
            </w:r>
            <w:r w:rsidR="007A1DB3">
              <w:rPr>
                <w:rFonts w:ascii="Calibri" w:hAnsi="Calibri"/>
              </w:rPr>
              <w:t>differences and</w:t>
            </w:r>
            <w:r>
              <w:rPr>
                <w:rFonts w:ascii="Calibri" w:hAnsi="Calibri"/>
              </w:rPr>
              <w:t xml:space="preserve"> styles.</w:t>
            </w:r>
          </w:p>
        </w:tc>
        <w:tc>
          <w:tcPr>
            <w:tcW w:w="3060" w:type="dxa"/>
          </w:tcPr>
          <w:p w:rsidR="003E55C0" w:rsidRPr="00A02906" w:rsidRDefault="007A1DB3" w:rsidP="0011586F">
            <w:pPr>
              <w:rPr>
                <w:rFonts w:ascii="Calibri" w:hAnsi="Calibri"/>
              </w:rPr>
            </w:pPr>
            <w:r w:rsidRPr="003515F2">
              <w:rPr>
                <w:rFonts w:ascii="Calibri" w:hAnsi="Calibri"/>
              </w:rPr>
              <w:t xml:space="preserve">Kit boxes are in plain sight, materials management stations/tables are present, materials are present/in use, student graphs or other work </w:t>
            </w:r>
            <w:r>
              <w:rPr>
                <w:rFonts w:ascii="Calibri" w:hAnsi="Calibri"/>
              </w:rPr>
              <w:t xml:space="preserve">related to hands-on </w:t>
            </w:r>
            <w:r w:rsidRPr="003515F2">
              <w:rPr>
                <w:rFonts w:ascii="Calibri" w:hAnsi="Calibri"/>
              </w:rPr>
              <w:t xml:space="preserve"> lessons are posted in r</w:t>
            </w:r>
            <w:r w:rsidR="00863401">
              <w:rPr>
                <w:rFonts w:ascii="Calibri" w:hAnsi="Calibri"/>
              </w:rPr>
              <w:t xml:space="preserve">oom, safety or </w:t>
            </w:r>
            <w:r w:rsidR="00A02906">
              <w:rPr>
                <w:rFonts w:ascii="Calibri" w:hAnsi="Calibri"/>
              </w:rPr>
              <w:t xml:space="preserve">print-rich </w:t>
            </w:r>
            <w:r w:rsidR="00863401">
              <w:rPr>
                <w:rFonts w:ascii="Calibri" w:hAnsi="Calibri"/>
              </w:rPr>
              <w:t>scientifically relevant</w:t>
            </w:r>
            <w:r w:rsidRPr="003515F2">
              <w:rPr>
                <w:rFonts w:ascii="Calibri" w:hAnsi="Calibri"/>
              </w:rPr>
              <w:t xml:space="preserve"> posters are visible. </w:t>
            </w:r>
            <w:r w:rsidR="00A02906">
              <w:rPr>
                <w:rFonts w:ascii="Calibri" w:hAnsi="Calibri"/>
              </w:rPr>
              <w:t xml:space="preserve"> </w:t>
            </w:r>
            <w:r w:rsidRPr="003515F2">
              <w:rPr>
                <w:rFonts w:ascii="Calibri" w:hAnsi="Calibri"/>
              </w:rPr>
              <w:t>Note*Seeds of Science includes word wall.</w:t>
            </w:r>
            <w:r w:rsidR="00A02906">
              <w:t xml:space="preserve"> </w:t>
            </w:r>
            <w:r w:rsidR="00A02906">
              <w:t>Does not look to the teacher or text as sole source of information.  Access to technology as a research tool.</w:t>
            </w:r>
          </w:p>
        </w:tc>
        <w:tc>
          <w:tcPr>
            <w:tcW w:w="3060" w:type="dxa"/>
          </w:tcPr>
          <w:p w:rsidR="00863401" w:rsidRDefault="00863401" w:rsidP="00863401">
            <w:r>
              <w:t>There are adequate and safe facilities, equipment and materials for science activities</w:t>
            </w:r>
          </w:p>
          <w:p w:rsidR="003E55C0" w:rsidRDefault="003E55C0" w:rsidP="00863401"/>
        </w:tc>
        <w:tc>
          <w:tcPr>
            <w:tcW w:w="2808" w:type="dxa"/>
          </w:tcPr>
          <w:p w:rsidR="003E55C0" w:rsidRDefault="00A02906">
            <w:r w:rsidRPr="003515F2">
              <w:rPr>
                <w:rFonts w:ascii="Calibri" w:hAnsi="Calibri"/>
              </w:rPr>
              <w:t>Student interactions reflect a familiarity with group work and materials managem</w:t>
            </w:r>
            <w:r w:rsidR="007141FC">
              <w:rPr>
                <w:rFonts w:ascii="Calibri" w:hAnsi="Calibri"/>
              </w:rPr>
              <w:t xml:space="preserve">ent; </w:t>
            </w:r>
            <w:r w:rsidRPr="003515F2">
              <w:rPr>
                <w:rFonts w:ascii="Calibri" w:hAnsi="Calibri"/>
              </w:rPr>
              <w:t xml:space="preserve">are focused </w:t>
            </w:r>
            <w:r w:rsidR="007141FC">
              <w:rPr>
                <w:rFonts w:ascii="Calibri" w:hAnsi="Calibri"/>
              </w:rPr>
              <w:t xml:space="preserve">and engaged on kit or hands-on </w:t>
            </w:r>
            <w:r w:rsidRPr="003515F2">
              <w:rPr>
                <w:rFonts w:ascii="Calibri" w:hAnsi="Calibri"/>
              </w:rPr>
              <w:t>tasks.  Few teacher corrections and reminders are necessary.</w:t>
            </w:r>
          </w:p>
        </w:tc>
      </w:tr>
    </w:tbl>
    <w:p w:rsidR="0004687F" w:rsidRDefault="0004687F"/>
    <w:p w:rsidR="008E349E" w:rsidRDefault="008E349E">
      <w:r>
        <w:t>Comments:</w:t>
      </w:r>
    </w:p>
    <w:p w:rsidR="002224AF" w:rsidRDefault="002224AF"/>
    <w:p w:rsidR="002224AF" w:rsidRDefault="002224AF"/>
    <w:p w:rsidR="002224AF" w:rsidRDefault="002224AF"/>
    <w:p w:rsidR="002224AF" w:rsidRDefault="002224AF"/>
    <w:p w:rsidR="002224AF" w:rsidRDefault="002224AF"/>
    <w:sectPr w:rsidR="002224AF" w:rsidSect="00B57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9FD" w:rsidRDefault="006569FD" w:rsidP="00C51A86">
      <w:pPr>
        <w:spacing w:after="0" w:line="240" w:lineRule="auto"/>
      </w:pPr>
      <w:r>
        <w:separator/>
      </w:r>
    </w:p>
  </w:endnote>
  <w:endnote w:type="continuationSeparator" w:id="0">
    <w:p w:rsidR="006569FD" w:rsidRDefault="006569FD" w:rsidP="00C5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4AF" w:rsidRDefault="002224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66"/>
      <w:gridCol w:w="11810"/>
    </w:tblGrid>
    <w:tr w:rsidR="002224AF">
      <w:tc>
        <w:tcPr>
          <w:tcW w:w="918" w:type="dxa"/>
        </w:tcPr>
        <w:p w:rsidR="002224AF" w:rsidRDefault="002224AF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7B4C3E" w:rsidRPr="007B4C3E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3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</w:t>
          </w:r>
        </w:p>
      </w:tc>
      <w:tc>
        <w:tcPr>
          <w:tcW w:w="7938" w:type="dxa"/>
        </w:tcPr>
        <w:p w:rsidR="002224AF" w:rsidRDefault="002224AF">
          <w:pPr>
            <w:pStyle w:val="Footer"/>
          </w:pPr>
          <w:r>
            <w:t>Office of Curriculum and Instruction</w:t>
          </w:r>
        </w:p>
      </w:tc>
    </w:tr>
    <w:tr w:rsidR="002224AF">
      <w:tc>
        <w:tcPr>
          <w:tcW w:w="918" w:type="dxa"/>
        </w:tcPr>
        <w:p w:rsidR="002224AF" w:rsidRDefault="002224AF">
          <w:pPr>
            <w:pStyle w:val="Footer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</w:pPr>
        </w:p>
      </w:tc>
      <w:tc>
        <w:tcPr>
          <w:tcW w:w="7938" w:type="dxa"/>
        </w:tcPr>
        <w:p w:rsidR="002224AF" w:rsidRDefault="002224AF">
          <w:pPr>
            <w:pStyle w:val="Footer"/>
          </w:pPr>
          <w:r>
            <w:t xml:space="preserve">Science Department </w:t>
          </w:r>
          <w:r>
            <w:t>(2011-2012)</w:t>
          </w:r>
          <w:bookmarkStart w:id="0" w:name="_GoBack"/>
          <w:bookmarkEnd w:id="0"/>
        </w:p>
      </w:tc>
    </w:tr>
    <w:tr w:rsidR="002224AF">
      <w:tc>
        <w:tcPr>
          <w:tcW w:w="918" w:type="dxa"/>
        </w:tcPr>
        <w:p w:rsidR="002224AF" w:rsidRDefault="002224AF" w:rsidP="002224AF">
          <w:pPr>
            <w:pStyle w:val="Foo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</w:pPr>
        </w:p>
      </w:tc>
      <w:tc>
        <w:tcPr>
          <w:tcW w:w="7938" w:type="dxa"/>
        </w:tcPr>
        <w:p w:rsidR="002224AF" w:rsidRDefault="002224AF">
          <w:pPr>
            <w:pStyle w:val="Footer"/>
          </w:pPr>
        </w:p>
      </w:tc>
    </w:tr>
  </w:tbl>
  <w:p w:rsidR="002224AF" w:rsidRDefault="002224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4AF" w:rsidRDefault="002224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9FD" w:rsidRDefault="006569FD" w:rsidP="00C51A86">
      <w:pPr>
        <w:spacing w:after="0" w:line="240" w:lineRule="auto"/>
      </w:pPr>
      <w:r>
        <w:separator/>
      </w:r>
    </w:p>
  </w:footnote>
  <w:footnote w:type="continuationSeparator" w:id="0">
    <w:p w:rsidR="006569FD" w:rsidRDefault="006569FD" w:rsidP="00C51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4AF" w:rsidRDefault="002224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A86" w:rsidRDefault="00C51A86" w:rsidP="00C51A86">
    <w:pPr>
      <w:pStyle w:val="Header"/>
      <w:jc w:val="center"/>
    </w:pPr>
    <w:r>
      <w:t xml:space="preserve">Matrix of </w:t>
    </w:r>
    <w:r w:rsidR="00D8029A">
      <w:t xml:space="preserve">Exemplary </w:t>
    </w:r>
    <w:r>
      <w:t>Science Instruction</w:t>
    </w:r>
    <w:r w:rsidR="00D8029A">
      <w:t xml:space="preserve"> and Environment</w:t>
    </w:r>
  </w:p>
  <w:p w:rsidR="00D8029A" w:rsidRDefault="00D8029A" w:rsidP="00C51A86">
    <w:pPr>
      <w:pStyle w:val="Header"/>
      <w:jc w:val="center"/>
    </w:pPr>
    <w:r>
      <w:t>Grades Kdg-8</w:t>
    </w:r>
  </w:p>
  <w:p w:rsidR="007141FC" w:rsidRPr="00441E49" w:rsidRDefault="007141FC" w:rsidP="00C51A86">
    <w:pPr>
      <w:pStyle w:val="Header"/>
      <w:jc w:val="center"/>
      <w:rPr>
        <w:rFonts w:ascii="Calibri" w:hAnsi="Calibri"/>
        <w:b/>
      </w:rPr>
    </w:pPr>
    <w:r w:rsidRPr="00441E49">
      <w:rPr>
        <w:rFonts w:ascii="Calibri" w:hAnsi="Calibri"/>
        <w:b/>
      </w:rPr>
      <w:t>Teacher: __________________________</w:t>
    </w:r>
    <w:proofErr w:type="gramStart"/>
    <w:r w:rsidRPr="00441E49">
      <w:rPr>
        <w:rFonts w:ascii="Calibri" w:hAnsi="Calibri"/>
        <w:b/>
      </w:rPr>
      <w:t>_  Grade</w:t>
    </w:r>
    <w:proofErr w:type="gramEnd"/>
    <w:r w:rsidRPr="00441E49">
      <w:rPr>
        <w:rFonts w:ascii="Calibri" w:hAnsi="Calibri"/>
        <w:b/>
      </w:rPr>
      <w:t xml:space="preserve"> Level:_________</w:t>
    </w:r>
    <w:r w:rsidRPr="00441E49">
      <w:rPr>
        <w:rFonts w:ascii="Calibri" w:hAnsi="Calibri"/>
        <w:b/>
      </w:rPr>
      <w:t xml:space="preserve"> Lesson subject/</w:t>
    </w:r>
    <w:r w:rsidRPr="00441E49">
      <w:rPr>
        <w:rFonts w:ascii="Calibri" w:hAnsi="Calibri"/>
        <w:b/>
      </w:rPr>
      <w:t xml:space="preserve"> title: __________________________</w:t>
    </w:r>
  </w:p>
  <w:p w:rsidR="007141FC" w:rsidRPr="00441E49" w:rsidRDefault="007141FC" w:rsidP="00C51A86">
    <w:pPr>
      <w:pStyle w:val="Header"/>
      <w:jc w:val="center"/>
      <w:rPr>
        <w:b/>
      </w:rPr>
    </w:pPr>
    <w:r w:rsidRPr="00441E49">
      <w:rPr>
        <w:rFonts w:ascii="Calibri" w:hAnsi="Calibri"/>
        <w:b/>
      </w:rPr>
      <w:t xml:space="preserve">Quarter/Period of instruction in CMSD Scope and </w:t>
    </w:r>
    <w:proofErr w:type="gramStart"/>
    <w:r w:rsidRPr="00441E49">
      <w:rPr>
        <w:rFonts w:ascii="Calibri" w:hAnsi="Calibri"/>
        <w:b/>
      </w:rPr>
      <w:t xml:space="preserve">Sequence </w:t>
    </w:r>
    <w:r w:rsidRPr="00441E49">
      <w:rPr>
        <w:rFonts w:ascii="Calibri" w:hAnsi="Calibri"/>
        <w:b/>
      </w:rPr>
      <w:t xml:space="preserve"> (</w:t>
    </w:r>
    <w:proofErr w:type="gramEnd"/>
    <w:r w:rsidRPr="00441E49">
      <w:rPr>
        <w:rFonts w:ascii="Calibri" w:hAnsi="Calibri"/>
        <w:b/>
      </w:rPr>
      <w:t xml:space="preserve">Early </w:t>
    </w:r>
    <w:r w:rsidRPr="00441E49">
      <w:rPr>
        <w:rFonts w:ascii="Calibri" w:hAnsi="Calibri"/>
        <w:b/>
      </w:rPr>
      <w:t>1</w:t>
    </w:r>
    <w:r w:rsidRPr="00441E49">
      <w:rPr>
        <w:rFonts w:ascii="Calibri" w:hAnsi="Calibri"/>
        <w:b/>
        <w:vertAlign w:val="superscript"/>
      </w:rPr>
      <w:t>st</w:t>
    </w:r>
    <w:r w:rsidRPr="00441E49">
      <w:rPr>
        <w:rFonts w:ascii="Calibri" w:hAnsi="Calibri"/>
        <w:b/>
      </w:rPr>
      <w:t xml:space="preserve">, </w:t>
    </w:r>
    <w:r w:rsidRPr="00441E49">
      <w:rPr>
        <w:rFonts w:ascii="Calibri" w:hAnsi="Calibri"/>
        <w:b/>
      </w:rPr>
      <w:t xml:space="preserve">Late </w:t>
    </w:r>
    <w:r w:rsidRPr="00441E49">
      <w:rPr>
        <w:rFonts w:ascii="Calibri" w:hAnsi="Calibri"/>
        <w:b/>
      </w:rPr>
      <w:t>2</w:t>
    </w:r>
    <w:r w:rsidRPr="00441E49">
      <w:rPr>
        <w:rFonts w:ascii="Calibri" w:hAnsi="Calibri"/>
        <w:b/>
        <w:vertAlign w:val="superscript"/>
      </w:rPr>
      <w:t>nd</w:t>
    </w:r>
    <w:r w:rsidRPr="00441E49">
      <w:rPr>
        <w:rFonts w:ascii="Calibri" w:hAnsi="Calibri"/>
        <w:b/>
      </w:rPr>
      <w:t>, …Late 4</w:t>
    </w:r>
    <w:r w:rsidRPr="00441E49">
      <w:rPr>
        <w:rFonts w:ascii="Calibri" w:hAnsi="Calibri"/>
        <w:b/>
        <w:vertAlign w:val="superscript"/>
      </w:rPr>
      <w:t>th</w:t>
    </w:r>
    <w:r w:rsidRPr="00441E49">
      <w:rPr>
        <w:rFonts w:ascii="Calibri" w:hAnsi="Calibri"/>
        <w:b/>
      </w:rPr>
      <w:t>): 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4AF" w:rsidRDefault="002224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1C93"/>
    <w:multiLevelType w:val="hybridMultilevel"/>
    <w:tmpl w:val="B20C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66F42"/>
    <w:multiLevelType w:val="hybridMultilevel"/>
    <w:tmpl w:val="F1F286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35FA9"/>
    <w:multiLevelType w:val="hybridMultilevel"/>
    <w:tmpl w:val="6464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F0158"/>
    <w:multiLevelType w:val="hybridMultilevel"/>
    <w:tmpl w:val="5AEEE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54B98"/>
    <w:multiLevelType w:val="hybridMultilevel"/>
    <w:tmpl w:val="F0C082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E7F60"/>
    <w:multiLevelType w:val="hybridMultilevel"/>
    <w:tmpl w:val="C1AEA5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3C3AB9"/>
    <w:multiLevelType w:val="hybridMultilevel"/>
    <w:tmpl w:val="05E2E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8398D"/>
    <w:multiLevelType w:val="hybridMultilevel"/>
    <w:tmpl w:val="09B83D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1511F"/>
    <w:multiLevelType w:val="hybridMultilevel"/>
    <w:tmpl w:val="AE8A6D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FA2A58"/>
    <w:multiLevelType w:val="hybridMultilevel"/>
    <w:tmpl w:val="3A1EF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4B62FA"/>
    <w:multiLevelType w:val="hybridMultilevel"/>
    <w:tmpl w:val="CC0A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E55C6"/>
    <w:multiLevelType w:val="hybridMultilevel"/>
    <w:tmpl w:val="91B4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30A68"/>
    <w:multiLevelType w:val="hybridMultilevel"/>
    <w:tmpl w:val="E32EDCAA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11"/>
  </w:num>
  <w:num w:numId="7">
    <w:abstractNumId w:val="1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4F"/>
    <w:rsid w:val="00006B6F"/>
    <w:rsid w:val="0004687F"/>
    <w:rsid w:val="0011586F"/>
    <w:rsid w:val="001A3691"/>
    <w:rsid w:val="002224AF"/>
    <w:rsid w:val="00235D5D"/>
    <w:rsid w:val="002C33D7"/>
    <w:rsid w:val="002E555C"/>
    <w:rsid w:val="003E55C0"/>
    <w:rsid w:val="00441E49"/>
    <w:rsid w:val="006569FD"/>
    <w:rsid w:val="007141FC"/>
    <w:rsid w:val="00785BE2"/>
    <w:rsid w:val="007A0E3D"/>
    <w:rsid w:val="007A1DB3"/>
    <w:rsid w:val="007B4C3E"/>
    <w:rsid w:val="008023FF"/>
    <w:rsid w:val="00863401"/>
    <w:rsid w:val="008E349E"/>
    <w:rsid w:val="0097120E"/>
    <w:rsid w:val="00A02906"/>
    <w:rsid w:val="00A75838"/>
    <w:rsid w:val="00B5704F"/>
    <w:rsid w:val="00C24EDE"/>
    <w:rsid w:val="00C51A86"/>
    <w:rsid w:val="00D10B40"/>
    <w:rsid w:val="00D41315"/>
    <w:rsid w:val="00D8029A"/>
    <w:rsid w:val="00E14445"/>
    <w:rsid w:val="00E7052C"/>
    <w:rsid w:val="00EA0009"/>
    <w:rsid w:val="00EE4866"/>
    <w:rsid w:val="00F1626B"/>
    <w:rsid w:val="00FB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70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A86"/>
  </w:style>
  <w:style w:type="paragraph" w:styleId="Footer">
    <w:name w:val="footer"/>
    <w:basedOn w:val="Normal"/>
    <w:link w:val="FooterChar"/>
    <w:uiPriority w:val="99"/>
    <w:unhideWhenUsed/>
    <w:rsid w:val="00C51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A86"/>
  </w:style>
  <w:style w:type="paragraph" w:styleId="BalloonText">
    <w:name w:val="Balloon Text"/>
    <w:basedOn w:val="Normal"/>
    <w:link w:val="BalloonTextChar"/>
    <w:uiPriority w:val="99"/>
    <w:semiHidden/>
    <w:unhideWhenUsed/>
    <w:rsid w:val="00D1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70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A86"/>
  </w:style>
  <w:style w:type="paragraph" w:styleId="Footer">
    <w:name w:val="footer"/>
    <w:basedOn w:val="Normal"/>
    <w:link w:val="FooterChar"/>
    <w:uiPriority w:val="99"/>
    <w:unhideWhenUsed/>
    <w:rsid w:val="00C51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A86"/>
  </w:style>
  <w:style w:type="paragraph" w:styleId="BalloonText">
    <w:name w:val="Balloon Text"/>
    <w:basedOn w:val="Normal"/>
    <w:link w:val="BalloonTextChar"/>
    <w:uiPriority w:val="99"/>
    <w:semiHidden/>
    <w:unhideWhenUsed/>
    <w:rsid w:val="00D1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CMSD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Mahovlich, Kirsten</dc:creator>
  <cp:keywords/>
  <dc:description/>
  <cp:lastModifiedBy>Lyles, Terri</cp:lastModifiedBy>
  <cp:revision>2</cp:revision>
  <cp:lastPrinted>2011-11-23T19:02:00Z</cp:lastPrinted>
  <dcterms:created xsi:type="dcterms:W3CDTF">2011-11-23T19:08:00Z</dcterms:created>
  <dcterms:modified xsi:type="dcterms:W3CDTF">2011-11-23T19:08:00Z</dcterms:modified>
</cp:coreProperties>
</file>